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2B61C" w14:textId="3E80AE38" w:rsidR="008D6C58" w:rsidRDefault="00000000">
      <w:pPr>
        <w:pStyle w:val="Tittel"/>
      </w:pPr>
      <w:r>
        <w:t>Nordic Hemophilia Council Hemophilia Guidelines</w:t>
      </w:r>
      <w:r w:rsidR="00AB210A">
        <w:t xml:space="preserve"> 2024</w:t>
      </w:r>
    </w:p>
    <w:sdt>
      <w:sdtPr>
        <w:rPr>
          <w:rFonts w:asciiTheme="minorHAnsi" w:eastAsiaTheme="minorHAnsi" w:hAnsiTheme="minorHAnsi" w:cstheme="minorBidi"/>
          <w:color w:val="auto"/>
          <w:sz w:val="24"/>
          <w:szCs w:val="24"/>
        </w:rPr>
        <w:id w:val="-2110498533"/>
        <w:docPartObj>
          <w:docPartGallery w:val="Table of Contents"/>
          <w:docPartUnique/>
        </w:docPartObj>
      </w:sdtPr>
      <w:sdtContent>
        <w:p w14:paraId="17F144FD" w14:textId="77777777" w:rsidR="008D6C58" w:rsidRDefault="00000000">
          <w:pPr>
            <w:pStyle w:val="Overskriftforinnholdsfortegnelse"/>
          </w:pPr>
          <w:r>
            <w:t>Table of contents</w:t>
          </w:r>
        </w:p>
        <w:p w14:paraId="1DF05835" w14:textId="770CA900" w:rsidR="00031DEB" w:rsidRDefault="00000000">
          <w:pPr>
            <w:pStyle w:val="INNH1"/>
            <w:tabs>
              <w:tab w:val="right" w:leader="dot" w:pos="9396"/>
            </w:tabs>
            <w:rPr>
              <w:noProof/>
            </w:rPr>
          </w:pPr>
          <w:r>
            <w:fldChar w:fldCharType="begin"/>
          </w:r>
          <w:r>
            <w:instrText>TOC \o "1-3" \h \z \u</w:instrText>
          </w:r>
          <w:r>
            <w:fldChar w:fldCharType="separate"/>
          </w:r>
        </w:p>
        <w:p w14:paraId="2874A8DF" w14:textId="77777777" w:rsidR="00031DEB" w:rsidRDefault="00031DEB">
          <w:pPr>
            <w:pStyle w:val="INNH1"/>
            <w:tabs>
              <w:tab w:val="right" w:leader="dot" w:pos="9396"/>
            </w:tabs>
            <w:rPr>
              <w:noProof/>
            </w:rPr>
          </w:pPr>
          <w:hyperlink w:anchor="_Toc166496947" w:history="1">
            <w:r w:rsidRPr="0049250D">
              <w:rPr>
                <w:rStyle w:val="Hyperkobling"/>
                <w:noProof/>
              </w:rPr>
              <w:t>1. Introduction</w:t>
            </w:r>
            <w:r>
              <w:rPr>
                <w:noProof/>
                <w:webHidden/>
              </w:rPr>
              <w:tab/>
            </w:r>
            <w:r>
              <w:rPr>
                <w:noProof/>
                <w:webHidden/>
              </w:rPr>
              <w:fldChar w:fldCharType="begin"/>
            </w:r>
            <w:r>
              <w:rPr>
                <w:noProof/>
                <w:webHidden/>
              </w:rPr>
              <w:instrText xml:space="preserve"> PAGEREF _Toc166496947 \h </w:instrText>
            </w:r>
            <w:r>
              <w:rPr>
                <w:noProof/>
                <w:webHidden/>
              </w:rPr>
            </w:r>
            <w:r>
              <w:rPr>
                <w:noProof/>
                <w:webHidden/>
              </w:rPr>
              <w:fldChar w:fldCharType="separate"/>
            </w:r>
            <w:r>
              <w:rPr>
                <w:noProof/>
                <w:webHidden/>
              </w:rPr>
              <w:t>9</w:t>
            </w:r>
            <w:r>
              <w:rPr>
                <w:noProof/>
                <w:webHidden/>
              </w:rPr>
              <w:fldChar w:fldCharType="end"/>
            </w:r>
          </w:hyperlink>
        </w:p>
        <w:p w14:paraId="1E7F2EA8" w14:textId="77777777" w:rsidR="00031DEB" w:rsidRDefault="00031DEB">
          <w:pPr>
            <w:pStyle w:val="INNH2"/>
            <w:tabs>
              <w:tab w:val="right" w:leader="dot" w:pos="9396"/>
            </w:tabs>
            <w:rPr>
              <w:noProof/>
            </w:rPr>
          </w:pPr>
          <w:hyperlink w:anchor="_Toc166496948" w:history="1">
            <w:r w:rsidRPr="0049250D">
              <w:rPr>
                <w:rStyle w:val="Hyperkobling"/>
                <w:noProof/>
              </w:rPr>
              <w:t>1.1 Hemophilia A and B</w:t>
            </w:r>
            <w:r>
              <w:rPr>
                <w:noProof/>
                <w:webHidden/>
              </w:rPr>
              <w:tab/>
            </w:r>
            <w:r>
              <w:rPr>
                <w:noProof/>
                <w:webHidden/>
              </w:rPr>
              <w:fldChar w:fldCharType="begin"/>
            </w:r>
            <w:r>
              <w:rPr>
                <w:noProof/>
                <w:webHidden/>
              </w:rPr>
              <w:instrText xml:space="preserve"> PAGEREF _Toc166496948 \h </w:instrText>
            </w:r>
            <w:r>
              <w:rPr>
                <w:noProof/>
                <w:webHidden/>
              </w:rPr>
            </w:r>
            <w:r>
              <w:rPr>
                <w:noProof/>
                <w:webHidden/>
              </w:rPr>
              <w:fldChar w:fldCharType="separate"/>
            </w:r>
            <w:r>
              <w:rPr>
                <w:noProof/>
                <w:webHidden/>
              </w:rPr>
              <w:t>9</w:t>
            </w:r>
            <w:r>
              <w:rPr>
                <w:noProof/>
                <w:webHidden/>
              </w:rPr>
              <w:fldChar w:fldCharType="end"/>
            </w:r>
          </w:hyperlink>
        </w:p>
        <w:p w14:paraId="102DACFD" w14:textId="77777777" w:rsidR="00031DEB" w:rsidRDefault="00031DEB">
          <w:pPr>
            <w:pStyle w:val="INNH3"/>
            <w:tabs>
              <w:tab w:val="right" w:leader="dot" w:pos="9396"/>
            </w:tabs>
            <w:rPr>
              <w:noProof/>
            </w:rPr>
          </w:pPr>
          <w:hyperlink w:anchor="_Toc166496949" w:history="1">
            <w:r w:rsidRPr="0049250D">
              <w:rPr>
                <w:rStyle w:val="Hyperkobling"/>
                <w:noProof/>
              </w:rPr>
              <w:t>1.1.1 Inheritance</w:t>
            </w:r>
            <w:r>
              <w:rPr>
                <w:noProof/>
                <w:webHidden/>
              </w:rPr>
              <w:tab/>
            </w:r>
            <w:r>
              <w:rPr>
                <w:noProof/>
                <w:webHidden/>
              </w:rPr>
              <w:fldChar w:fldCharType="begin"/>
            </w:r>
            <w:r>
              <w:rPr>
                <w:noProof/>
                <w:webHidden/>
              </w:rPr>
              <w:instrText xml:space="preserve"> PAGEREF _Toc166496949 \h </w:instrText>
            </w:r>
            <w:r>
              <w:rPr>
                <w:noProof/>
                <w:webHidden/>
              </w:rPr>
            </w:r>
            <w:r>
              <w:rPr>
                <w:noProof/>
                <w:webHidden/>
              </w:rPr>
              <w:fldChar w:fldCharType="separate"/>
            </w:r>
            <w:r>
              <w:rPr>
                <w:noProof/>
                <w:webHidden/>
              </w:rPr>
              <w:t>9</w:t>
            </w:r>
            <w:r>
              <w:rPr>
                <w:noProof/>
                <w:webHidden/>
              </w:rPr>
              <w:fldChar w:fldCharType="end"/>
            </w:r>
          </w:hyperlink>
        </w:p>
        <w:p w14:paraId="4352241A" w14:textId="77777777" w:rsidR="00031DEB" w:rsidRDefault="00031DEB">
          <w:pPr>
            <w:pStyle w:val="INNH3"/>
            <w:tabs>
              <w:tab w:val="right" w:leader="dot" w:pos="9396"/>
            </w:tabs>
            <w:rPr>
              <w:noProof/>
            </w:rPr>
          </w:pPr>
          <w:hyperlink w:anchor="_Toc166496950" w:history="1">
            <w:r w:rsidRPr="0049250D">
              <w:rPr>
                <w:rStyle w:val="Hyperkobling"/>
                <w:noProof/>
              </w:rPr>
              <w:t>1.1.2 Severity</w:t>
            </w:r>
            <w:r>
              <w:rPr>
                <w:noProof/>
                <w:webHidden/>
              </w:rPr>
              <w:tab/>
            </w:r>
            <w:r>
              <w:rPr>
                <w:noProof/>
                <w:webHidden/>
              </w:rPr>
              <w:fldChar w:fldCharType="begin"/>
            </w:r>
            <w:r>
              <w:rPr>
                <w:noProof/>
                <w:webHidden/>
              </w:rPr>
              <w:instrText xml:space="preserve"> PAGEREF _Toc166496950 \h </w:instrText>
            </w:r>
            <w:r>
              <w:rPr>
                <w:noProof/>
                <w:webHidden/>
              </w:rPr>
            </w:r>
            <w:r>
              <w:rPr>
                <w:noProof/>
                <w:webHidden/>
              </w:rPr>
              <w:fldChar w:fldCharType="separate"/>
            </w:r>
            <w:r>
              <w:rPr>
                <w:noProof/>
                <w:webHidden/>
              </w:rPr>
              <w:t>9</w:t>
            </w:r>
            <w:r>
              <w:rPr>
                <w:noProof/>
                <w:webHidden/>
              </w:rPr>
              <w:fldChar w:fldCharType="end"/>
            </w:r>
          </w:hyperlink>
        </w:p>
        <w:p w14:paraId="413FCA25" w14:textId="77777777" w:rsidR="00031DEB" w:rsidRDefault="00031DEB">
          <w:pPr>
            <w:pStyle w:val="INNH3"/>
            <w:tabs>
              <w:tab w:val="right" w:leader="dot" w:pos="9396"/>
            </w:tabs>
            <w:rPr>
              <w:noProof/>
            </w:rPr>
          </w:pPr>
          <w:hyperlink w:anchor="_Toc166496951" w:history="1">
            <w:r w:rsidRPr="0049250D">
              <w:rPr>
                <w:rStyle w:val="Hyperkobling"/>
                <w:noProof/>
              </w:rPr>
              <w:t>1.1.3 Clinical presentation</w:t>
            </w:r>
            <w:r>
              <w:rPr>
                <w:noProof/>
                <w:webHidden/>
              </w:rPr>
              <w:tab/>
            </w:r>
            <w:r>
              <w:rPr>
                <w:noProof/>
                <w:webHidden/>
              </w:rPr>
              <w:fldChar w:fldCharType="begin"/>
            </w:r>
            <w:r>
              <w:rPr>
                <w:noProof/>
                <w:webHidden/>
              </w:rPr>
              <w:instrText xml:space="preserve"> PAGEREF _Toc166496951 \h </w:instrText>
            </w:r>
            <w:r>
              <w:rPr>
                <w:noProof/>
                <w:webHidden/>
              </w:rPr>
            </w:r>
            <w:r>
              <w:rPr>
                <w:noProof/>
                <w:webHidden/>
              </w:rPr>
              <w:fldChar w:fldCharType="separate"/>
            </w:r>
            <w:r>
              <w:rPr>
                <w:noProof/>
                <w:webHidden/>
              </w:rPr>
              <w:t>10</w:t>
            </w:r>
            <w:r>
              <w:rPr>
                <w:noProof/>
                <w:webHidden/>
              </w:rPr>
              <w:fldChar w:fldCharType="end"/>
            </w:r>
          </w:hyperlink>
        </w:p>
        <w:p w14:paraId="473AB8F8" w14:textId="77777777" w:rsidR="00031DEB" w:rsidRDefault="00031DEB">
          <w:pPr>
            <w:pStyle w:val="INNH3"/>
            <w:tabs>
              <w:tab w:val="right" w:leader="dot" w:pos="9396"/>
            </w:tabs>
            <w:rPr>
              <w:noProof/>
            </w:rPr>
          </w:pPr>
          <w:hyperlink w:anchor="_Toc166496952" w:history="1">
            <w:r w:rsidRPr="0049250D">
              <w:rPr>
                <w:rStyle w:val="Hyperkobling"/>
                <w:noProof/>
              </w:rPr>
              <w:t>1.1.4 Treatment</w:t>
            </w:r>
            <w:r>
              <w:rPr>
                <w:noProof/>
                <w:webHidden/>
              </w:rPr>
              <w:tab/>
            </w:r>
            <w:r>
              <w:rPr>
                <w:noProof/>
                <w:webHidden/>
              </w:rPr>
              <w:fldChar w:fldCharType="begin"/>
            </w:r>
            <w:r>
              <w:rPr>
                <w:noProof/>
                <w:webHidden/>
              </w:rPr>
              <w:instrText xml:space="preserve"> PAGEREF _Toc166496952 \h </w:instrText>
            </w:r>
            <w:r>
              <w:rPr>
                <w:noProof/>
                <w:webHidden/>
              </w:rPr>
            </w:r>
            <w:r>
              <w:rPr>
                <w:noProof/>
                <w:webHidden/>
              </w:rPr>
              <w:fldChar w:fldCharType="separate"/>
            </w:r>
            <w:r>
              <w:rPr>
                <w:noProof/>
                <w:webHidden/>
              </w:rPr>
              <w:t>10</w:t>
            </w:r>
            <w:r>
              <w:rPr>
                <w:noProof/>
                <w:webHidden/>
              </w:rPr>
              <w:fldChar w:fldCharType="end"/>
            </w:r>
          </w:hyperlink>
        </w:p>
        <w:p w14:paraId="32D6DF88" w14:textId="77777777" w:rsidR="00031DEB" w:rsidRDefault="00031DEB">
          <w:pPr>
            <w:pStyle w:val="INNH2"/>
            <w:tabs>
              <w:tab w:val="right" w:leader="dot" w:pos="9396"/>
            </w:tabs>
            <w:rPr>
              <w:noProof/>
            </w:rPr>
          </w:pPr>
          <w:hyperlink w:anchor="_Toc166496953" w:history="1">
            <w:r w:rsidRPr="0049250D">
              <w:rPr>
                <w:rStyle w:val="Hyperkobling"/>
                <w:noProof/>
              </w:rPr>
              <w:t>1.2 The Nordic history of hemophilia treatment</w:t>
            </w:r>
            <w:r>
              <w:rPr>
                <w:noProof/>
                <w:webHidden/>
              </w:rPr>
              <w:tab/>
            </w:r>
            <w:r>
              <w:rPr>
                <w:noProof/>
                <w:webHidden/>
              </w:rPr>
              <w:fldChar w:fldCharType="begin"/>
            </w:r>
            <w:r>
              <w:rPr>
                <w:noProof/>
                <w:webHidden/>
              </w:rPr>
              <w:instrText xml:space="preserve"> PAGEREF _Toc166496953 \h </w:instrText>
            </w:r>
            <w:r>
              <w:rPr>
                <w:noProof/>
                <w:webHidden/>
              </w:rPr>
            </w:r>
            <w:r>
              <w:rPr>
                <w:noProof/>
                <w:webHidden/>
              </w:rPr>
              <w:fldChar w:fldCharType="separate"/>
            </w:r>
            <w:r>
              <w:rPr>
                <w:noProof/>
                <w:webHidden/>
              </w:rPr>
              <w:t>10</w:t>
            </w:r>
            <w:r>
              <w:rPr>
                <w:noProof/>
                <w:webHidden/>
              </w:rPr>
              <w:fldChar w:fldCharType="end"/>
            </w:r>
          </w:hyperlink>
        </w:p>
        <w:p w14:paraId="784A2B49" w14:textId="77777777" w:rsidR="00031DEB" w:rsidRDefault="00031DEB">
          <w:pPr>
            <w:pStyle w:val="INNH3"/>
            <w:tabs>
              <w:tab w:val="right" w:leader="dot" w:pos="9396"/>
            </w:tabs>
            <w:rPr>
              <w:noProof/>
            </w:rPr>
          </w:pPr>
          <w:hyperlink w:anchor="_Toc166496954" w:history="1">
            <w:r w:rsidRPr="0049250D">
              <w:rPr>
                <w:rStyle w:val="Hyperkobling"/>
                <w:noProof/>
              </w:rPr>
              <w:t>1.2.1 Life expectancy</w:t>
            </w:r>
            <w:r>
              <w:rPr>
                <w:noProof/>
                <w:webHidden/>
              </w:rPr>
              <w:tab/>
            </w:r>
            <w:r>
              <w:rPr>
                <w:noProof/>
                <w:webHidden/>
              </w:rPr>
              <w:fldChar w:fldCharType="begin"/>
            </w:r>
            <w:r>
              <w:rPr>
                <w:noProof/>
                <w:webHidden/>
              </w:rPr>
              <w:instrText xml:space="preserve"> PAGEREF _Toc166496954 \h </w:instrText>
            </w:r>
            <w:r>
              <w:rPr>
                <w:noProof/>
                <w:webHidden/>
              </w:rPr>
            </w:r>
            <w:r>
              <w:rPr>
                <w:noProof/>
                <w:webHidden/>
              </w:rPr>
              <w:fldChar w:fldCharType="separate"/>
            </w:r>
            <w:r>
              <w:rPr>
                <w:noProof/>
                <w:webHidden/>
              </w:rPr>
              <w:t>10</w:t>
            </w:r>
            <w:r>
              <w:rPr>
                <w:noProof/>
                <w:webHidden/>
              </w:rPr>
              <w:fldChar w:fldCharType="end"/>
            </w:r>
          </w:hyperlink>
        </w:p>
        <w:p w14:paraId="506B8947" w14:textId="77777777" w:rsidR="00031DEB" w:rsidRDefault="00031DEB">
          <w:pPr>
            <w:pStyle w:val="INNH3"/>
            <w:tabs>
              <w:tab w:val="right" w:leader="dot" w:pos="9396"/>
            </w:tabs>
            <w:rPr>
              <w:noProof/>
            </w:rPr>
          </w:pPr>
          <w:hyperlink w:anchor="_Toc166496955" w:history="1">
            <w:r w:rsidRPr="0049250D">
              <w:rPr>
                <w:rStyle w:val="Hyperkobling"/>
                <w:noProof/>
              </w:rPr>
              <w:t>1.2.2 1950: Fraction 1-0</w:t>
            </w:r>
            <w:r>
              <w:rPr>
                <w:noProof/>
                <w:webHidden/>
              </w:rPr>
              <w:tab/>
            </w:r>
            <w:r>
              <w:rPr>
                <w:noProof/>
                <w:webHidden/>
              </w:rPr>
              <w:fldChar w:fldCharType="begin"/>
            </w:r>
            <w:r>
              <w:rPr>
                <w:noProof/>
                <w:webHidden/>
              </w:rPr>
              <w:instrText xml:space="preserve"> PAGEREF _Toc166496955 \h </w:instrText>
            </w:r>
            <w:r>
              <w:rPr>
                <w:noProof/>
                <w:webHidden/>
              </w:rPr>
            </w:r>
            <w:r>
              <w:rPr>
                <w:noProof/>
                <w:webHidden/>
              </w:rPr>
              <w:fldChar w:fldCharType="separate"/>
            </w:r>
            <w:r>
              <w:rPr>
                <w:noProof/>
                <w:webHidden/>
              </w:rPr>
              <w:t>10</w:t>
            </w:r>
            <w:r>
              <w:rPr>
                <w:noProof/>
                <w:webHidden/>
              </w:rPr>
              <w:fldChar w:fldCharType="end"/>
            </w:r>
          </w:hyperlink>
        </w:p>
        <w:p w14:paraId="487E4913" w14:textId="77777777" w:rsidR="00031DEB" w:rsidRDefault="00031DEB">
          <w:pPr>
            <w:pStyle w:val="INNH3"/>
            <w:tabs>
              <w:tab w:val="right" w:leader="dot" w:pos="9396"/>
            </w:tabs>
            <w:rPr>
              <w:noProof/>
            </w:rPr>
          </w:pPr>
          <w:hyperlink w:anchor="_Toc166496956" w:history="1">
            <w:r w:rsidRPr="0049250D">
              <w:rPr>
                <w:rStyle w:val="Hyperkobling"/>
                <w:noProof/>
              </w:rPr>
              <w:t>1.2.3 1960: Anti hemophilic factor (AHF)</w:t>
            </w:r>
            <w:r>
              <w:rPr>
                <w:noProof/>
                <w:webHidden/>
              </w:rPr>
              <w:tab/>
            </w:r>
            <w:r>
              <w:rPr>
                <w:noProof/>
                <w:webHidden/>
              </w:rPr>
              <w:fldChar w:fldCharType="begin"/>
            </w:r>
            <w:r>
              <w:rPr>
                <w:noProof/>
                <w:webHidden/>
              </w:rPr>
              <w:instrText xml:space="preserve"> PAGEREF _Toc166496956 \h </w:instrText>
            </w:r>
            <w:r>
              <w:rPr>
                <w:noProof/>
                <w:webHidden/>
              </w:rPr>
            </w:r>
            <w:r>
              <w:rPr>
                <w:noProof/>
                <w:webHidden/>
              </w:rPr>
              <w:fldChar w:fldCharType="separate"/>
            </w:r>
            <w:r>
              <w:rPr>
                <w:noProof/>
                <w:webHidden/>
              </w:rPr>
              <w:t>11</w:t>
            </w:r>
            <w:r>
              <w:rPr>
                <w:noProof/>
                <w:webHidden/>
              </w:rPr>
              <w:fldChar w:fldCharType="end"/>
            </w:r>
          </w:hyperlink>
        </w:p>
        <w:p w14:paraId="2FC64767" w14:textId="77777777" w:rsidR="00031DEB" w:rsidRDefault="00031DEB">
          <w:pPr>
            <w:pStyle w:val="INNH3"/>
            <w:tabs>
              <w:tab w:val="right" w:leader="dot" w:pos="9396"/>
            </w:tabs>
            <w:rPr>
              <w:noProof/>
            </w:rPr>
          </w:pPr>
          <w:hyperlink w:anchor="_Toc166496957" w:history="1">
            <w:r w:rsidRPr="0049250D">
              <w:rPr>
                <w:rStyle w:val="Hyperkobling"/>
                <w:noProof/>
              </w:rPr>
              <w:t>1.2.4 1980: H</w:t>
            </w:r>
            <w:r w:rsidRPr="0049250D">
              <w:rPr>
                <w:rStyle w:val="Hyperkobling"/>
                <w:noProof/>
              </w:rPr>
              <w:t>e</w:t>
            </w:r>
            <w:r w:rsidRPr="0049250D">
              <w:rPr>
                <w:rStyle w:val="Hyperkobling"/>
                <w:noProof/>
              </w:rPr>
              <w:t>patitis and HIV</w:t>
            </w:r>
            <w:r>
              <w:rPr>
                <w:noProof/>
                <w:webHidden/>
              </w:rPr>
              <w:tab/>
            </w:r>
            <w:r>
              <w:rPr>
                <w:noProof/>
                <w:webHidden/>
              </w:rPr>
              <w:fldChar w:fldCharType="begin"/>
            </w:r>
            <w:r>
              <w:rPr>
                <w:noProof/>
                <w:webHidden/>
              </w:rPr>
              <w:instrText xml:space="preserve"> PAGEREF _Toc166496957 \h </w:instrText>
            </w:r>
            <w:r>
              <w:rPr>
                <w:noProof/>
                <w:webHidden/>
              </w:rPr>
            </w:r>
            <w:r>
              <w:rPr>
                <w:noProof/>
                <w:webHidden/>
              </w:rPr>
              <w:fldChar w:fldCharType="separate"/>
            </w:r>
            <w:r>
              <w:rPr>
                <w:noProof/>
                <w:webHidden/>
              </w:rPr>
              <w:t>11</w:t>
            </w:r>
            <w:r>
              <w:rPr>
                <w:noProof/>
                <w:webHidden/>
              </w:rPr>
              <w:fldChar w:fldCharType="end"/>
            </w:r>
          </w:hyperlink>
        </w:p>
        <w:p w14:paraId="64AE0AAA" w14:textId="77777777" w:rsidR="00031DEB" w:rsidRDefault="00031DEB">
          <w:pPr>
            <w:pStyle w:val="INNH3"/>
            <w:tabs>
              <w:tab w:val="right" w:leader="dot" w:pos="9396"/>
            </w:tabs>
            <w:rPr>
              <w:noProof/>
            </w:rPr>
          </w:pPr>
          <w:hyperlink w:anchor="_Toc166496958" w:history="1">
            <w:r w:rsidRPr="0049250D">
              <w:rPr>
                <w:rStyle w:val="Hyperkobling"/>
                <w:noProof/>
              </w:rPr>
              <w:t>1.2.5 Prophylaxis in the Nordics</w:t>
            </w:r>
            <w:r>
              <w:rPr>
                <w:noProof/>
                <w:webHidden/>
              </w:rPr>
              <w:tab/>
            </w:r>
            <w:r>
              <w:rPr>
                <w:noProof/>
                <w:webHidden/>
              </w:rPr>
              <w:fldChar w:fldCharType="begin"/>
            </w:r>
            <w:r>
              <w:rPr>
                <w:noProof/>
                <w:webHidden/>
              </w:rPr>
              <w:instrText xml:space="preserve"> PAGEREF _Toc166496958 \h </w:instrText>
            </w:r>
            <w:r>
              <w:rPr>
                <w:noProof/>
                <w:webHidden/>
              </w:rPr>
            </w:r>
            <w:r>
              <w:rPr>
                <w:noProof/>
                <w:webHidden/>
              </w:rPr>
              <w:fldChar w:fldCharType="separate"/>
            </w:r>
            <w:r>
              <w:rPr>
                <w:noProof/>
                <w:webHidden/>
              </w:rPr>
              <w:t>12</w:t>
            </w:r>
            <w:r>
              <w:rPr>
                <w:noProof/>
                <w:webHidden/>
              </w:rPr>
              <w:fldChar w:fldCharType="end"/>
            </w:r>
          </w:hyperlink>
        </w:p>
        <w:p w14:paraId="03DC0A35" w14:textId="77777777" w:rsidR="00031DEB" w:rsidRDefault="00031DEB">
          <w:pPr>
            <w:pStyle w:val="INNH3"/>
            <w:tabs>
              <w:tab w:val="right" w:leader="dot" w:pos="9396"/>
            </w:tabs>
            <w:rPr>
              <w:noProof/>
            </w:rPr>
          </w:pPr>
          <w:hyperlink w:anchor="_Toc166496959" w:history="1">
            <w:r w:rsidRPr="0049250D">
              <w:rPr>
                <w:rStyle w:val="Hyperkobling"/>
                <w:noProof/>
              </w:rPr>
              <w:t>1.2.6 RECOMMENDATION</w:t>
            </w:r>
            <w:r>
              <w:rPr>
                <w:noProof/>
                <w:webHidden/>
              </w:rPr>
              <w:tab/>
            </w:r>
            <w:r>
              <w:rPr>
                <w:noProof/>
                <w:webHidden/>
              </w:rPr>
              <w:fldChar w:fldCharType="begin"/>
            </w:r>
            <w:r>
              <w:rPr>
                <w:noProof/>
                <w:webHidden/>
              </w:rPr>
              <w:instrText xml:space="preserve"> PAGEREF _Toc166496959 \h </w:instrText>
            </w:r>
            <w:r>
              <w:rPr>
                <w:noProof/>
                <w:webHidden/>
              </w:rPr>
            </w:r>
            <w:r>
              <w:rPr>
                <w:noProof/>
                <w:webHidden/>
              </w:rPr>
              <w:fldChar w:fldCharType="separate"/>
            </w:r>
            <w:r>
              <w:rPr>
                <w:noProof/>
                <w:webHidden/>
              </w:rPr>
              <w:t>12</w:t>
            </w:r>
            <w:r>
              <w:rPr>
                <w:noProof/>
                <w:webHidden/>
              </w:rPr>
              <w:fldChar w:fldCharType="end"/>
            </w:r>
          </w:hyperlink>
        </w:p>
        <w:p w14:paraId="2B803CB1" w14:textId="77777777" w:rsidR="00031DEB" w:rsidRDefault="00031DEB">
          <w:pPr>
            <w:pStyle w:val="INNH1"/>
            <w:tabs>
              <w:tab w:val="right" w:leader="dot" w:pos="9396"/>
            </w:tabs>
            <w:rPr>
              <w:noProof/>
            </w:rPr>
          </w:pPr>
          <w:hyperlink w:anchor="_Toc166496960" w:history="1">
            <w:r w:rsidRPr="0049250D">
              <w:rPr>
                <w:rStyle w:val="Hyperkobling"/>
                <w:noProof/>
              </w:rPr>
              <w:t>2. Organization of hemophilia care</w:t>
            </w:r>
            <w:r>
              <w:rPr>
                <w:noProof/>
                <w:webHidden/>
              </w:rPr>
              <w:tab/>
            </w:r>
            <w:r>
              <w:rPr>
                <w:noProof/>
                <w:webHidden/>
              </w:rPr>
              <w:fldChar w:fldCharType="begin"/>
            </w:r>
            <w:r>
              <w:rPr>
                <w:noProof/>
                <w:webHidden/>
              </w:rPr>
              <w:instrText xml:space="preserve"> PAGEREF _Toc166496960 \h </w:instrText>
            </w:r>
            <w:r>
              <w:rPr>
                <w:noProof/>
                <w:webHidden/>
              </w:rPr>
            </w:r>
            <w:r>
              <w:rPr>
                <w:noProof/>
                <w:webHidden/>
              </w:rPr>
              <w:fldChar w:fldCharType="separate"/>
            </w:r>
            <w:r>
              <w:rPr>
                <w:noProof/>
                <w:webHidden/>
              </w:rPr>
              <w:t>12</w:t>
            </w:r>
            <w:r>
              <w:rPr>
                <w:noProof/>
                <w:webHidden/>
              </w:rPr>
              <w:fldChar w:fldCharType="end"/>
            </w:r>
          </w:hyperlink>
        </w:p>
        <w:p w14:paraId="71A516EF" w14:textId="77777777" w:rsidR="00031DEB" w:rsidRDefault="00031DEB">
          <w:pPr>
            <w:pStyle w:val="INNH2"/>
            <w:tabs>
              <w:tab w:val="right" w:leader="dot" w:pos="9396"/>
            </w:tabs>
            <w:rPr>
              <w:noProof/>
            </w:rPr>
          </w:pPr>
          <w:hyperlink w:anchor="_Toc166496961" w:history="1">
            <w:r w:rsidRPr="0049250D">
              <w:rPr>
                <w:rStyle w:val="Hyperkobling"/>
                <w:noProof/>
              </w:rPr>
              <w:t>2.1 Introduction</w:t>
            </w:r>
            <w:r>
              <w:rPr>
                <w:noProof/>
                <w:webHidden/>
              </w:rPr>
              <w:tab/>
            </w:r>
            <w:r>
              <w:rPr>
                <w:noProof/>
                <w:webHidden/>
              </w:rPr>
              <w:fldChar w:fldCharType="begin"/>
            </w:r>
            <w:r>
              <w:rPr>
                <w:noProof/>
                <w:webHidden/>
              </w:rPr>
              <w:instrText xml:space="preserve"> PAGEREF _Toc166496961 \h </w:instrText>
            </w:r>
            <w:r>
              <w:rPr>
                <w:noProof/>
                <w:webHidden/>
              </w:rPr>
            </w:r>
            <w:r>
              <w:rPr>
                <w:noProof/>
                <w:webHidden/>
              </w:rPr>
              <w:fldChar w:fldCharType="separate"/>
            </w:r>
            <w:r>
              <w:rPr>
                <w:noProof/>
                <w:webHidden/>
              </w:rPr>
              <w:t>12</w:t>
            </w:r>
            <w:r>
              <w:rPr>
                <w:noProof/>
                <w:webHidden/>
              </w:rPr>
              <w:fldChar w:fldCharType="end"/>
            </w:r>
          </w:hyperlink>
        </w:p>
        <w:p w14:paraId="656DB759" w14:textId="77777777" w:rsidR="00031DEB" w:rsidRDefault="00031DEB">
          <w:pPr>
            <w:pStyle w:val="INNH2"/>
            <w:tabs>
              <w:tab w:val="right" w:leader="dot" w:pos="9396"/>
            </w:tabs>
            <w:rPr>
              <w:noProof/>
            </w:rPr>
          </w:pPr>
          <w:hyperlink w:anchor="_Toc166496962" w:history="1">
            <w:r w:rsidRPr="0049250D">
              <w:rPr>
                <w:rStyle w:val="Hyperkobling"/>
                <w:noProof/>
              </w:rPr>
              <w:t>2.2 Responsibilities of the Nordic CCC’s</w:t>
            </w:r>
            <w:r>
              <w:rPr>
                <w:noProof/>
                <w:webHidden/>
              </w:rPr>
              <w:tab/>
            </w:r>
            <w:r>
              <w:rPr>
                <w:noProof/>
                <w:webHidden/>
              </w:rPr>
              <w:fldChar w:fldCharType="begin"/>
            </w:r>
            <w:r>
              <w:rPr>
                <w:noProof/>
                <w:webHidden/>
              </w:rPr>
              <w:instrText xml:space="preserve"> PAGEREF _Toc166496962 \h </w:instrText>
            </w:r>
            <w:r>
              <w:rPr>
                <w:noProof/>
                <w:webHidden/>
              </w:rPr>
            </w:r>
            <w:r>
              <w:rPr>
                <w:noProof/>
                <w:webHidden/>
              </w:rPr>
              <w:fldChar w:fldCharType="separate"/>
            </w:r>
            <w:r>
              <w:rPr>
                <w:noProof/>
                <w:webHidden/>
              </w:rPr>
              <w:t>13</w:t>
            </w:r>
            <w:r>
              <w:rPr>
                <w:noProof/>
                <w:webHidden/>
              </w:rPr>
              <w:fldChar w:fldCharType="end"/>
            </w:r>
          </w:hyperlink>
        </w:p>
        <w:p w14:paraId="3D1FBA28" w14:textId="77777777" w:rsidR="00031DEB" w:rsidRDefault="00031DEB">
          <w:pPr>
            <w:pStyle w:val="INNH2"/>
            <w:tabs>
              <w:tab w:val="right" w:leader="dot" w:pos="9396"/>
            </w:tabs>
            <w:rPr>
              <w:noProof/>
            </w:rPr>
          </w:pPr>
          <w:hyperlink w:anchor="_Toc166496963" w:history="1">
            <w:r w:rsidRPr="0049250D">
              <w:rPr>
                <w:rStyle w:val="Hyperkobling"/>
                <w:noProof/>
              </w:rPr>
              <w:t>2.3 Responsibilities of the laboratory</w:t>
            </w:r>
            <w:r>
              <w:rPr>
                <w:noProof/>
                <w:webHidden/>
              </w:rPr>
              <w:tab/>
            </w:r>
            <w:r>
              <w:rPr>
                <w:noProof/>
                <w:webHidden/>
              </w:rPr>
              <w:fldChar w:fldCharType="begin"/>
            </w:r>
            <w:r>
              <w:rPr>
                <w:noProof/>
                <w:webHidden/>
              </w:rPr>
              <w:instrText xml:space="preserve"> PAGEREF _Toc166496963 \h </w:instrText>
            </w:r>
            <w:r>
              <w:rPr>
                <w:noProof/>
                <w:webHidden/>
              </w:rPr>
            </w:r>
            <w:r>
              <w:rPr>
                <w:noProof/>
                <w:webHidden/>
              </w:rPr>
              <w:fldChar w:fldCharType="separate"/>
            </w:r>
            <w:r>
              <w:rPr>
                <w:noProof/>
                <w:webHidden/>
              </w:rPr>
              <w:t>13</w:t>
            </w:r>
            <w:r>
              <w:rPr>
                <w:noProof/>
                <w:webHidden/>
              </w:rPr>
              <w:fldChar w:fldCharType="end"/>
            </w:r>
          </w:hyperlink>
        </w:p>
        <w:p w14:paraId="05356ECC" w14:textId="77777777" w:rsidR="00031DEB" w:rsidRDefault="00031DEB">
          <w:pPr>
            <w:pStyle w:val="INNH2"/>
            <w:tabs>
              <w:tab w:val="right" w:leader="dot" w:pos="9396"/>
            </w:tabs>
            <w:rPr>
              <w:noProof/>
            </w:rPr>
          </w:pPr>
          <w:hyperlink w:anchor="_Toc166496964" w:history="1">
            <w:r w:rsidRPr="0049250D">
              <w:rPr>
                <w:rStyle w:val="Hyperkobling"/>
                <w:noProof/>
              </w:rPr>
              <w:t>2.4 Activities of the Nordic CCC’s</w:t>
            </w:r>
            <w:r>
              <w:rPr>
                <w:noProof/>
                <w:webHidden/>
              </w:rPr>
              <w:tab/>
            </w:r>
            <w:r>
              <w:rPr>
                <w:noProof/>
                <w:webHidden/>
              </w:rPr>
              <w:fldChar w:fldCharType="begin"/>
            </w:r>
            <w:r>
              <w:rPr>
                <w:noProof/>
                <w:webHidden/>
              </w:rPr>
              <w:instrText xml:space="preserve"> PAGEREF _Toc166496964 \h </w:instrText>
            </w:r>
            <w:r>
              <w:rPr>
                <w:noProof/>
                <w:webHidden/>
              </w:rPr>
            </w:r>
            <w:r>
              <w:rPr>
                <w:noProof/>
                <w:webHidden/>
              </w:rPr>
              <w:fldChar w:fldCharType="separate"/>
            </w:r>
            <w:r>
              <w:rPr>
                <w:noProof/>
                <w:webHidden/>
              </w:rPr>
              <w:t>13</w:t>
            </w:r>
            <w:r>
              <w:rPr>
                <w:noProof/>
                <w:webHidden/>
              </w:rPr>
              <w:fldChar w:fldCharType="end"/>
            </w:r>
          </w:hyperlink>
        </w:p>
        <w:p w14:paraId="6DE8288D" w14:textId="77777777" w:rsidR="00031DEB" w:rsidRDefault="00031DEB">
          <w:pPr>
            <w:pStyle w:val="INNH3"/>
            <w:tabs>
              <w:tab w:val="right" w:leader="dot" w:pos="9396"/>
            </w:tabs>
            <w:rPr>
              <w:noProof/>
            </w:rPr>
          </w:pPr>
          <w:hyperlink w:anchor="_Toc166496965" w:history="1">
            <w:r w:rsidRPr="0049250D">
              <w:rPr>
                <w:rStyle w:val="Hyperkobling"/>
                <w:noProof/>
              </w:rPr>
              <w:t>2.4.1 Networking activities</w:t>
            </w:r>
            <w:r>
              <w:rPr>
                <w:noProof/>
                <w:webHidden/>
              </w:rPr>
              <w:tab/>
            </w:r>
            <w:r>
              <w:rPr>
                <w:noProof/>
                <w:webHidden/>
              </w:rPr>
              <w:fldChar w:fldCharType="begin"/>
            </w:r>
            <w:r>
              <w:rPr>
                <w:noProof/>
                <w:webHidden/>
              </w:rPr>
              <w:instrText xml:space="preserve"> PAGEREF _Toc166496965 \h </w:instrText>
            </w:r>
            <w:r>
              <w:rPr>
                <w:noProof/>
                <w:webHidden/>
              </w:rPr>
            </w:r>
            <w:r>
              <w:rPr>
                <w:noProof/>
                <w:webHidden/>
              </w:rPr>
              <w:fldChar w:fldCharType="separate"/>
            </w:r>
            <w:r>
              <w:rPr>
                <w:noProof/>
                <w:webHidden/>
              </w:rPr>
              <w:t>13</w:t>
            </w:r>
            <w:r>
              <w:rPr>
                <w:noProof/>
                <w:webHidden/>
              </w:rPr>
              <w:fldChar w:fldCharType="end"/>
            </w:r>
          </w:hyperlink>
        </w:p>
        <w:p w14:paraId="7E689C02" w14:textId="77777777" w:rsidR="00031DEB" w:rsidRDefault="00031DEB">
          <w:pPr>
            <w:pStyle w:val="INNH3"/>
            <w:tabs>
              <w:tab w:val="right" w:leader="dot" w:pos="9396"/>
            </w:tabs>
            <w:rPr>
              <w:noProof/>
            </w:rPr>
          </w:pPr>
          <w:hyperlink w:anchor="_Toc166496966" w:history="1">
            <w:r w:rsidRPr="0049250D">
              <w:rPr>
                <w:rStyle w:val="Hyperkobling"/>
                <w:noProof/>
              </w:rPr>
              <w:t>2.4.2 Multidisciplinary activities</w:t>
            </w:r>
            <w:r>
              <w:rPr>
                <w:noProof/>
                <w:webHidden/>
              </w:rPr>
              <w:tab/>
            </w:r>
            <w:r>
              <w:rPr>
                <w:noProof/>
                <w:webHidden/>
              </w:rPr>
              <w:fldChar w:fldCharType="begin"/>
            </w:r>
            <w:r>
              <w:rPr>
                <w:noProof/>
                <w:webHidden/>
              </w:rPr>
              <w:instrText xml:space="preserve"> PAGEREF _Toc166496966 \h </w:instrText>
            </w:r>
            <w:r>
              <w:rPr>
                <w:noProof/>
                <w:webHidden/>
              </w:rPr>
            </w:r>
            <w:r>
              <w:rPr>
                <w:noProof/>
                <w:webHidden/>
              </w:rPr>
              <w:fldChar w:fldCharType="separate"/>
            </w:r>
            <w:r>
              <w:rPr>
                <w:noProof/>
                <w:webHidden/>
              </w:rPr>
              <w:t>13</w:t>
            </w:r>
            <w:r>
              <w:rPr>
                <w:noProof/>
                <w:webHidden/>
              </w:rPr>
              <w:fldChar w:fldCharType="end"/>
            </w:r>
          </w:hyperlink>
        </w:p>
        <w:p w14:paraId="0E36036C" w14:textId="77777777" w:rsidR="00031DEB" w:rsidRDefault="00031DEB">
          <w:pPr>
            <w:pStyle w:val="INNH3"/>
            <w:tabs>
              <w:tab w:val="right" w:leader="dot" w:pos="9396"/>
            </w:tabs>
            <w:rPr>
              <w:noProof/>
            </w:rPr>
          </w:pPr>
          <w:hyperlink w:anchor="_Toc166496967" w:history="1">
            <w:r w:rsidRPr="0049250D">
              <w:rPr>
                <w:rStyle w:val="Hyperkobling"/>
                <w:noProof/>
              </w:rPr>
              <w:t>2.4.3 Registers and future development of hemophilia care</w:t>
            </w:r>
            <w:r>
              <w:rPr>
                <w:noProof/>
                <w:webHidden/>
              </w:rPr>
              <w:tab/>
            </w:r>
            <w:r>
              <w:rPr>
                <w:noProof/>
                <w:webHidden/>
              </w:rPr>
              <w:fldChar w:fldCharType="begin"/>
            </w:r>
            <w:r>
              <w:rPr>
                <w:noProof/>
                <w:webHidden/>
              </w:rPr>
              <w:instrText xml:space="preserve"> PAGEREF _Toc166496967 \h </w:instrText>
            </w:r>
            <w:r>
              <w:rPr>
                <w:noProof/>
                <w:webHidden/>
              </w:rPr>
            </w:r>
            <w:r>
              <w:rPr>
                <w:noProof/>
                <w:webHidden/>
              </w:rPr>
              <w:fldChar w:fldCharType="separate"/>
            </w:r>
            <w:r>
              <w:rPr>
                <w:noProof/>
                <w:webHidden/>
              </w:rPr>
              <w:t>14</w:t>
            </w:r>
            <w:r>
              <w:rPr>
                <w:noProof/>
                <w:webHidden/>
              </w:rPr>
              <w:fldChar w:fldCharType="end"/>
            </w:r>
          </w:hyperlink>
        </w:p>
        <w:p w14:paraId="492E021A" w14:textId="77777777" w:rsidR="00031DEB" w:rsidRDefault="00031DEB">
          <w:pPr>
            <w:pStyle w:val="INNH3"/>
            <w:tabs>
              <w:tab w:val="right" w:leader="dot" w:pos="9396"/>
            </w:tabs>
            <w:rPr>
              <w:noProof/>
            </w:rPr>
          </w:pPr>
          <w:hyperlink w:anchor="_Toc166496968" w:history="1">
            <w:r w:rsidRPr="0049250D">
              <w:rPr>
                <w:rStyle w:val="Hyperkobling"/>
                <w:noProof/>
              </w:rPr>
              <w:t>2.4.4 RECOMMENDATION</w:t>
            </w:r>
            <w:r>
              <w:rPr>
                <w:noProof/>
                <w:webHidden/>
              </w:rPr>
              <w:tab/>
            </w:r>
            <w:r>
              <w:rPr>
                <w:noProof/>
                <w:webHidden/>
              </w:rPr>
              <w:fldChar w:fldCharType="begin"/>
            </w:r>
            <w:r>
              <w:rPr>
                <w:noProof/>
                <w:webHidden/>
              </w:rPr>
              <w:instrText xml:space="preserve"> PAGEREF _Toc166496968 \h </w:instrText>
            </w:r>
            <w:r>
              <w:rPr>
                <w:noProof/>
                <w:webHidden/>
              </w:rPr>
            </w:r>
            <w:r>
              <w:rPr>
                <w:noProof/>
                <w:webHidden/>
              </w:rPr>
              <w:fldChar w:fldCharType="separate"/>
            </w:r>
            <w:r>
              <w:rPr>
                <w:noProof/>
                <w:webHidden/>
              </w:rPr>
              <w:t>14</w:t>
            </w:r>
            <w:r>
              <w:rPr>
                <w:noProof/>
                <w:webHidden/>
              </w:rPr>
              <w:fldChar w:fldCharType="end"/>
            </w:r>
          </w:hyperlink>
        </w:p>
        <w:p w14:paraId="05137E4F" w14:textId="77777777" w:rsidR="00031DEB" w:rsidRDefault="00031DEB">
          <w:pPr>
            <w:pStyle w:val="INNH1"/>
            <w:tabs>
              <w:tab w:val="right" w:leader="dot" w:pos="9396"/>
            </w:tabs>
            <w:rPr>
              <w:noProof/>
            </w:rPr>
          </w:pPr>
          <w:hyperlink w:anchor="_Toc166496969" w:history="1">
            <w:r w:rsidRPr="0049250D">
              <w:rPr>
                <w:rStyle w:val="Hyperkobling"/>
                <w:noProof/>
              </w:rPr>
              <w:t>3. Laboratory diagnosis of hemophilia</w:t>
            </w:r>
            <w:r>
              <w:rPr>
                <w:noProof/>
                <w:webHidden/>
              </w:rPr>
              <w:tab/>
            </w:r>
            <w:r>
              <w:rPr>
                <w:noProof/>
                <w:webHidden/>
              </w:rPr>
              <w:fldChar w:fldCharType="begin"/>
            </w:r>
            <w:r>
              <w:rPr>
                <w:noProof/>
                <w:webHidden/>
              </w:rPr>
              <w:instrText xml:space="preserve"> PAGEREF _Toc166496969 \h </w:instrText>
            </w:r>
            <w:r>
              <w:rPr>
                <w:noProof/>
                <w:webHidden/>
              </w:rPr>
            </w:r>
            <w:r>
              <w:rPr>
                <w:noProof/>
                <w:webHidden/>
              </w:rPr>
              <w:fldChar w:fldCharType="separate"/>
            </w:r>
            <w:r>
              <w:rPr>
                <w:noProof/>
                <w:webHidden/>
              </w:rPr>
              <w:t>14</w:t>
            </w:r>
            <w:r>
              <w:rPr>
                <w:noProof/>
                <w:webHidden/>
              </w:rPr>
              <w:fldChar w:fldCharType="end"/>
            </w:r>
          </w:hyperlink>
        </w:p>
        <w:p w14:paraId="57E14E87" w14:textId="77777777" w:rsidR="00031DEB" w:rsidRDefault="00031DEB">
          <w:pPr>
            <w:pStyle w:val="INNH2"/>
            <w:tabs>
              <w:tab w:val="right" w:leader="dot" w:pos="9396"/>
            </w:tabs>
            <w:rPr>
              <w:noProof/>
            </w:rPr>
          </w:pPr>
          <w:hyperlink w:anchor="_Toc166496970" w:history="1">
            <w:r w:rsidRPr="0049250D">
              <w:rPr>
                <w:rStyle w:val="Hyperkobling"/>
                <w:noProof/>
              </w:rPr>
              <w:t>3.1 Introduction</w:t>
            </w:r>
            <w:r>
              <w:rPr>
                <w:noProof/>
                <w:webHidden/>
              </w:rPr>
              <w:tab/>
            </w:r>
            <w:r>
              <w:rPr>
                <w:noProof/>
                <w:webHidden/>
              </w:rPr>
              <w:fldChar w:fldCharType="begin"/>
            </w:r>
            <w:r>
              <w:rPr>
                <w:noProof/>
                <w:webHidden/>
              </w:rPr>
              <w:instrText xml:space="preserve"> PAGEREF _Toc166496970 \h </w:instrText>
            </w:r>
            <w:r>
              <w:rPr>
                <w:noProof/>
                <w:webHidden/>
              </w:rPr>
            </w:r>
            <w:r>
              <w:rPr>
                <w:noProof/>
                <w:webHidden/>
              </w:rPr>
              <w:fldChar w:fldCharType="separate"/>
            </w:r>
            <w:r>
              <w:rPr>
                <w:noProof/>
                <w:webHidden/>
              </w:rPr>
              <w:t>14</w:t>
            </w:r>
            <w:r>
              <w:rPr>
                <w:noProof/>
                <w:webHidden/>
              </w:rPr>
              <w:fldChar w:fldCharType="end"/>
            </w:r>
          </w:hyperlink>
        </w:p>
        <w:p w14:paraId="798E62DD" w14:textId="77777777" w:rsidR="00031DEB" w:rsidRDefault="00031DEB">
          <w:pPr>
            <w:pStyle w:val="INNH3"/>
            <w:tabs>
              <w:tab w:val="right" w:leader="dot" w:pos="9396"/>
            </w:tabs>
            <w:rPr>
              <w:noProof/>
            </w:rPr>
          </w:pPr>
          <w:hyperlink w:anchor="_Toc166496971" w:history="1">
            <w:r w:rsidRPr="0049250D">
              <w:rPr>
                <w:rStyle w:val="Hyperkobling"/>
                <w:noProof/>
              </w:rPr>
              <w:t>3.1.1 RECOMMENDATION</w:t>
            </w:r>
            <w:r>
              <w:rPr>
                <w:noProof/>
                <w:webHidden/>
              </w:rPr>
              <w:tab/>
            </w:r>
            <w:r>
              <w:rPr>
                <w:noProof/>
                <w:webHidden/>
              </w:rPr>
              <w:fldChar w:fldCharType="begin"/>
            </w:r>
            <w:r>
              <w:rPr>
                <w:noProof/>
                <w:webHidden/>
              </w:rPr>
              <w:instrText xml:space="preserve"> PAGEREF _Toc166496971 \h </w:instrText>
            </w:r>
            <w:r>
              <w:rPr>
                <w:noProof/>
                <w:webHidden/>
              </w:rPr>
            </w:r>
            <w:r>
              <w:rPr>
                <w:noProof/>
                <w:webHidden/>
              </w:rPr>
              <w:fldChar w:fldCharType="separate"/>
            </w:r>
            <w:r>
              <w:rPr>
                <w:noProof/>
                <w:webHidden/>
              </w:rPr>
              <w:t>14</w:t>
            </w:r>
            <w:r>
              <w:rPr>
                <w:noProof/>
                <w:webHidden/>
              </w:rPr>
              <w:fldChar w:fldCharType="end"/>
            </w:r>
          </w:hyperlink>
        </w:p>
        <w:p w14:paraId="66739F9C" w14:textId="77777777" w:rsidR="00031DEB" w:rsidRDefault="00031DEB">
          <w:pPr>
            <w:pStyle w:val="INNH2"/>
            <w:tabs>
              <w:tab w:val="right" w:leader="dot" w:pos="9396"/>
            </w:tabs>
            <w:rPr>
              <w:noProof/>
            </w:rPr>
          </w:pPr>
          <w:hyperlink w:anchor="_Toc166496972" w:history="1">
            <w:r w:rsidRPr="0049250D">
              <w:rPr>
                <w:rStyle w:val="Hyperkobling"/>
                <w:noProof/>
              </w:rPr>
              <w:t>3.2 Coagulation laboratory testing</w:t>
            </w:r>
            <w:r>
              <w:rPr>
                <w:noProof/>
                <w:webHidden/>
              </w:rPr>
              <w:tab/>
            </w:r>
            <w:r>
              <w:rPr>
                <w:noProof/>
                <w:webHidden/>
              </w:rPr>
              <w:fldChar w:fldCharType="begin"/>
            </w:r>
            <w:r>
              <w:rPr>
                <w:noProof/>
                <w:webHidden/>
              </w:rPr>
              <w:instrText xml:space="preserve"> PAGEREF _Toc166496972 \h </w:instrText>
            </w:r>
            <w:r>
              <w:rPr>
                <w:noProof/>
                <w:webHidden/>
              </w:rPr>
            </w:r>
            <w:r>
              <w:rPr>
                <w:noProof/>
                <w:webHidden/>
              </w:rPr>
              <w:fldChar w:fldCharType="separate"/>
            </w:r>
            <w:r>
              <w:rPr>
                <w:noProof/>
                <w:webHidden/>
              </w:rPr>
              <w:t>14</w:t>
            </w:r>
            <w:r>
              <w:rPr>
                <w:noProof/>
                <w:webHidden/>
              </w:rPr>
              <w:fldChar w:fldCharType="end"/>
            </w:r>
          </w:hyperlink>
        </w:p>
        <w:p w14:paraId="7CBF1017" w14:textId="77777777" w:rsidR="00031DEB" w:rsidRDefault="00031DEB">
          <w:pPr>
            <w:pStyle w:val="INNH3"/>
            <w:tabs>
              <w:tab w:val="right" w:leader="dot" w:pos="9396"/>
            </w:tabs>
            <w:rPr>
              <w:noProof/>
            </w:rPr>
          </w:pPr>
          <w:hyperlink w:anchor="_Toc166496973" w:history="1">
            <w:r w:rsidRPr="0049250D">
              <w:rPr>
                <w:rStyle w:val="Hyperkobling"/>
                <w:noProof/>
              </w:rPr>
              <w:t>3.2.1 Pre-analytical aspects of hemophilia testing</w:t>
            </w:r>
            <w:r>
              <w:rPr>
                <w:noProof/>
                <w:webHidden/>
              </w:rPr>
              <w:tab/>
            </w:r>
            <w:r>
              <w:rPr>
                <w:noProof/>
                <w:webHidden/>
              </w:rPr>
              <w:fldChar w:fldCharType="begin"/>
            </w:r>
            <w:r>
              <w:rPr>
                <w:noProof/>
                <w:webHidden/>
              </w:rPr>
              <w:instrText xml:space="preserve"> PAGEREF _Toc166496973 \h </w:instrText>
            </w:r>
            <w:r>
              <w:rPr>
                <w:noProof/>
                <w:webHidden/>
              </w:rPr>
            </w:r>
            <w:r>
              <w:rPr>
                <w:noProof/>
                <w:webHidden/>
              </w:rPr>
              <w:fldChar w:fldCharType="separate"/>
            </w:r>
            <w:r>
              <w:rPr>
                <w:noProof/>
                <w:webHidden/>
              </w:rPr>
              <w:t>14</w:t>
            </w:r>
            <w:r>
              <w:rPr>
                <w:noProof/>
                <w:webHidden/>
              </w:rPr>
              <w:fldChar w:fldCharType="end"/>
            </w:r>
          </w:hyperlink>
        </w:p>
        <w:p w14:paraId="48D93C30" w14:textId="77777777" w:rsidR="00031DEB" w:rsidRDefault="00031DEB">
          <w:pPr>
            <w:pStyle w:val="INNH3"/>
            <w:tabs>
              <w:tab w:val="right" w:leader="dot" w:pos="9396"/>
            </w:tabs>
            <w:rPr>
              <w:noProof/>
            </w:rPr>
          </w:pPr>
          <w:hyperlink w:anchor="_Toc166496974" w:history="1">
            <w:r w:rsidRPr="0049250D">
              <w:rPr>
                <w:rStyle w:val="Hyperkobling"/>
                <w:noProof/>
              </w:rPr>
              <w:t>3.2.2 RECOMMENDATION</w:t>
            </w:r>
            <w:r>
              <w:rPr>
                <w:noProof/>
                <w:webHidden/>
              </w:rPr>
              <w:tab/>
            </w:r>
            <w:r>
              <w:rPr>
                <w:noProof/>
                <w:webHidden/>
              </w:rPr>
              <w:fldChar w:fldCharType="begin"/>
            </w:r>
            <w:r>
              <w:rPr>
                <w:noProof/>
                <w:webHidden/>
              </w:rPr>
              <w:instrText xml:space="preserve"> PAGEREF _Toc166496974 \h </w:instrText>
            </w:r>
            <w:r>
              <w:rPr>
                <w:noProof/>
                <w:webHidden/>
              </w:rPr>
            </w:r>
            <w:r>
              <w:rPr>
                <w:noProof/>
                <w:webHidden/>
              </w:rPr>
              <w:fldChar w:fldCharType="separate"/>
            </w:r>
            <w:r>
              <w:rPr>
                <w:noProof/>
                <w:webHidden/>
              </w:rPr>
              <w:t>15</w:t>
            </w:r>
            <w:r>
              <w:rPr>
                <w:noProof/>
                <w:webHidden/>
              </w:rPr>
              <w:fldChar w:fldCharType="end"/>
            </w:r>
          </w:hyperlink>
        </w:p>
        <w:p w14:paraId="50E6E49D" w14:textId="77777777" w:rsidR="00031DEB" w:rsidRDefault="00031DEB">
          <w:pPr>
            <w:pStyle w:val="INNH3"/>
            <w:tabs>
              <w:tab w:val="right" w:leader="dot" w:pos="9396"/>
            </w:tabs>
            <w:rPr>
              <w:noProof/>
            </w:rPr>
          </w:pPr>
          <w:hyperlink w:anchor="_Toc166496975" w:history="1">
            <w:r w:rsidRPr="0049250D">
              <w:rPr>
                <w:rStyle w:val="Hyperkobling"/>
                <w:noProof/>
              </w:rPr>
              <w:t>3.2.3 Initial testing for detection of hemophilia</w:t>
            </w:r>
            <w:r>
              <w:rPr>
                <w:noProof/>
                <w:webHidden/>
              </w:rPr>
              <w:tab/>
            </w:r>
            <w:r>
              <w:rPr>
                <w:noProof/>
                <w:webHidden/>
              </w:rPr>
              <w:fldChar w:fldCharType="begin"/>
            </w:r>
            <w:r>
              <w:rPr>
                <w:noProof/>
                <w:webHidden/>
              </w:rPr>
              <w:instrText xml:space="preserve"> PAGEREF _Toc166496975 \h </w:instrText>
            </w:r>
            <w:r>
              <w:rPr>
                <w:noProof/>
                <w:webHidden/>
              </w:rPr>
            </w:r>
            <w:r>
              <w:rPr>
                <w:noProof/>
                <w:webHidden/>
              </w:rPr>
              <w:fldChar w:fldCharType="separate"/>
            </w:r>
            <w:r>
              <w:rPr>
                <w:noProof/>
                <w:webHidden/>
              </w:rPr>
              <w:t>15</w:t>
            </w:r>
            <w:r>
              <w:rPr>
                <w:noProof/>
                <w:webHidden/>
              </w:rPr>
              <w:fldChar w:fldCharType="end"/>
            </w:r>
          </w:hyperlink>
        </w:p>
        <w:p w14:paraId="44DD3972" w14:textId="77777777" w:rsidR="00031DEB" w:rsidRDefault="00031DEB">
          <w:pPr>
            <w:pStyle w:val="INNH3"/>
            <w:tabs>
              <w:tab w:val="right" w:leader="dot" w:pos="9396"/>
            </w:tabs>
            <w:rPr>
              <w:noProof/>
            </w:rPr>
          </w:pPr>
          <w:hyperlink w:anchor="_Toc166496976" w:history="1">
            <w:r w:rsidRPr="0049250D">
              <w:rPr>
                <w:rStyle w:val="Hyperkobling"/>
                <w:noProof/>
              </w:rPr>
              <w:t>3.2.4 RECOMMENDATION</w:t>
            </w:r>
            <w:r>
              <w:rPr>
                <w:noProof/>
                <w:webHidden/>
              </w:rPr>
              <w:tab/>
            </w:r>
            <w:r>
              <w:rPr>
                <w:noProof/>
                <w:webHidden/>
              </w:rPr>
              <w:fldChar w:fldCharType="begin"/>
            </w:r>
            <w:r>
              <w:rPr>
                <w:noProof/>
                <w:webHidden/>
              </w:rPr>
              <w:instrText xml:space="preserve"> PAGEREF _Toc166496976 \h </w:instrText>
            </w:r>
            <w:r>
              <w:rPr>
                <w:noProof/>
                <w:webHidden/>
              </w:rPr>
            </w:r>
            <w:r>
              <w:rPr>
                <w:noProof/>
                <w:webHidden/>
              </w:rPr>
              <w:fldChar w:fldCharType="separate"/>
            </w:r>
            <w:r>
              <w:rPr>
                <w:noProof/>
                <w:webHidden/>
              </w:rPr>
              <w:t>16</w:t>
            </w:r>
            <w:r>
              <w:rPr>
                <w:noProof/>
                <w:webHidden/>
              </w:rPr>
              <w:fldChar w:fldCharType="end"/>
            </w:r>
          </w:hyperlink>
        </w:p>
        <w:p w14:paraId="75F19F28" w14:textId="77777777" w:rsidR="00031DEB" w:rsidRDefault="00031DEB">
          <w:pPr>
            <w:pStyle w:val="INNH3"/>
            <w:tabs>
              <w:tab w:val="right" w:leader="dot" w:pos="9396"/>
            </w:tabs>
            <w:rPr>
              <w:noProof/>
            </w:rPr>
          </w:pPr>
          <w:hyperlink w:anchor="_Toc166496977" w:history="1">
            <w:r w:rsidRPr="0049250D">
              <w:rPr>
                <w:rStyle w:val="Hyperkobling"/>
                <w:noProof/>
              </w:rPr>
              <w:t>3.2.5 Specific Factor VIII and IX assays</w:t>
            </w:r>
            <w:r>
              <w:rPr>
                <w:noProof/>
                <w:webHidden/>
              </w:rPr>
              <w:tab/>
            </w:r>
            <w:r>
              <w:rPr>
                <w:noProof/>
                <w:webHidden/>
              </w:rPr>
              <w:fldChar w:fldCharType="begin"/>
            </w:r>
            <w:r>
              <w:rPr>
                <w:noProof/>
                <w:webHidden/>
              </w:rPr>
              <w:instrText xml:space="preserve"> PAGEREF _Toc166496977 \h </w:instrText>
            </w:r>
            <w:r>
              <w:rPr>
                <w:noProof/>
                <w:webHidden/>
              </w:rPr>
            </w:r>
            <w:r>
              <w:rPr>
                <w:noProof/>
                <w:webHidden/>
              </w:rPr>
              <w:fldChar w:fldCharType="separate"/>
            </w:r>
            <w:r>
              <w:rPr>
                <w:noProof/>
                <w:webHidden/>
              </w:rPr>
              <w:t>16</w:t>
            </w:r>
            <w:r>
              <w:rPr>
                <w:noProof/>
                <w:webHidden/>
              </w:rPr>
              <w:fldChar w:fldCharType="end"/>
            </w:r>
          </w:hyperlink>
        </w:p>
        <w:p w14:paraId="5173AC14" w14:textId="77777777" w:rsidR="00031DEB" w:rsidRDefault="00031DEB">
          <w:pPr>
            <w:pStyle w:val="INNH3"/>
            <w:tabs>
              <w:tab w:val="right" w:leader="dot" w:pos="9396"/>
            </w:tabs>
            <w:rPr>
              <w:noProof/>
            </w:rPr>
          </w:pPr>
          <w:hyperlink w:anchor="_Toc166496978" w:history="1">
            <w:r w:rsidRPr="0049250D">
              <w:rPr>
                <w:rStyle w:val="Hyperkobling"/>
                <w:noProof/>
              </w:rPr>
              <w:t>3.2.6 RECOMMENDATION</w:t>
            </w:r>
            <w:r>
              <w:rPr>
                <w:noProof/>
                <w:webHidden/>
              </w:rPr>
              <w:tab/>
            </w:r>
            <w:r>
              <w:rPr>
                <w:noProof/>
                <w:webHidden/>
              </w:rPr>
              <w:fldChar w:fldCharType="begin"/>
            </w:r>
            <w:r>
              <w:rPr>
                <w:noProof/>
                <w:webHidden/>
              </w:rPr>
              <w:instrText xml:space="preserve"> PAGEREF _Toc166496978 \h </w:instrText>
            </w:r>
            <w:r>
              <w:rPr>
                <w:noProof/>
                <w:webHidden/>
              </w:rPr>
            </w:r>
            <w:r>
              <w:rPr>
                <w:noProof/>
                <w:webHidden/>
              </w:rPr>
              <w:fldChar w:fldCharType="separate"/>
            </w:r>
            <w:r>
              <w:rPr>
                <w:noProof/>
                <w:webHidden/>
              </w:rPr>
              <w:t>17</w:t>
            </w:r>
            <w:r>
              <w:rPr>
                <w:noProof/>
                <w:webHidden/>
              </w:rPr>
              <w:fldChar w:fldCharType="end"/>
            </w:r>
          </w:hyperlink>
        </w:p>
        <w:p w14:paraId="5D9D6058" w14:textId="77777777" w:rsidR="00031DEB" w:rsidRDefault="00031DEB">
          <w:pPr>
            <w:pStyle w:val="INNH3"/>
            <w:tabs>
              <w:tab w:val="right" w:leader="dot" w:pos="9396"/>
            </w:tabs>
            <w:rPr>
              <w:noProof/>
            </w:rPr>
          </w:pPr>
          <w:hyperlink w:anchor="_Toc166496979" w:history="1">
            <w:r w:rsidRPr="0049250D">
              <w:rPr>
                <w:rStyle w:val="Hyperkobling"/>
                <w:noProof/>
              </w:rPr>
              <w:t>3.2.7 Differential diagnosis</w:t>
            </w:r>
            <w:r>
              <w:rPr>
                <w:noProof/>
                <w:webHidden/>
              </w:rPr>
              <w:tab/>
            </w:r>
            <w:r>
              <w:rPr>
                <w:noProof/>
                <w:webHidden/>
              </w:rPr>
              <w:fldChar w:fldCharType="begin"/>
            </w:r>
            <w:r>
              <w:rPr>
                <w:noProof/>
                <w:webHidden/>
              </w:rPr>
              <w:instrText xml:space="preserve"> PAGEREF _Toc166496979 \h </w:instrText>
            </w:r>
            <w:r>
              <w:rPr>
                <w:noProof/>
                <w:webHidden/>
              </w:rPr>
            </w:r>
            <w:r>
              <w:rPr>
                <w:noProof/>
                <w:webHidden/>
              </w:rPr>
              <w:fldChar w:fldCharType="separate"/>
            </w:r>
            <w:r>
              <w:rPr>
                <w:noProof/>
                <w:webHidden/>
              </w:rPr>
              <w:t>17</w:t>
            </w:r>
            <w:r>
              <w:rPr>
                <w:noProof/>
                <w:webHidden/>
              </w:rPr>
              <w:fldChar w:fldCharType="end"/>
            </w:r>
          </w:hyperlink>
        </w:p>
        <w:p w14:paraId="7985EB14" w14:textId="77777777" w:rsidR="00031DEB" w:rsidRDefault="00031DEB">
          <w:pPr>
            <w:pStyle w:val="INNH3"/>
            <w:tabs>
              <w:tab w:val="right" w:leader="dot" w:pos="9396"/>
            </w:tabs>
            <w:rPr>
              <w:noProof/>
            </w:rPr>
          </w:pPr>
          <w:hyperlink w:anchor="_Toc166496980" w:history="1">
            <w:r w:rsidRPr="0049250D">
              <w:rPr>
                <w:rStyle w:val="Hyperkobling"/>
                <w:noProof/>
              </w:rPr>
              <w:t>3.2.8 RECOMMENDATION</w:t>
            </w:r>
            <w:r>
              <w:rPr>
                <w:noProof/>
                <w:webHidden/>
              </w:rPr>
              <w:tab/>
            </w:r>
            <w:r>
              <w:rPr>
                <w:noProof/>
                <w:webHidden/>
              </w:rPr>
              <w:fldChar w:fldCharType="begin"/>
            </w:r>
            <w:r>
              <w:rPr>
                <w:noProof/>
                <w:webHidden/>
              </w:rPr>
              <w:instrText xml:space="preserve"> PAGEREF _Toc166496980 \h </w:instrText>
            </w:r>
            <w:r>
              <w:rPr>
                <w:noProof/>
                <w:webHidden/>
              </w:rPr>
            </w:r>
            <w:r>
              <w:rPr>
                <w:noProof/>
                <w:webHidden/>
              </w:rPr>
              <w:fldChar w:fldCharType="separate"/>
            </w:r>
            <w:r>
              <w:rPr>
                <w:noProof/>
                <w:webHidden/>
              </w:rPr>
              <w:t>17</w:t>
            </w:r>
            <w:r>
              <w:rPr>
                <w:noProof/>
                <w:webHidden/>
              </w:rPr>
              <w:fldChar w:fldCharType="end"/>
            </w:r>
          </w:hyperlink>
        </w:p>
        <w:p w14:paraId="219859AD" w14:textId="77777777" w:rsidR="00031DEB" w:rsidRDefault="00031DEB">
          <w:pPr>
            <w:pStyle w:val="INNH3"/>
            <w:tabs>
              <w:tab w:val="right" w:leader="dot" w:pos="9396"/>
            </w:tabs>
            <w:rPr>
              <w:noProof/>
            </w:rPr>
          </w:pPr>
          <w:hyperlink w:anchor="_Toc166496981" w:history="1">
            <w:r w:rsidRPr="0049250D">
              <w:rPr>
                <w:rStyle w:val="Hyperkobling"/>
                <w:noProof/>
              </w:rPr>
              <w:t>3.2.9 Factor VIII:C assays</w:t>
            </w:r>
            <w:r>
              <w:rPr>
                <w:noProof/>
                <w:webHidden/>
              </w:rPr>
              <w:tab/>
            </w:r>
            <w:r>
              <w:rPr>
                <w:noProof/>
                <w:webHidden/>
              </w:rPr>
              <w:fldChar w:fldCharType="begin"/>
            </w:r>
            <w:r>
              <w:rPr>
                <w:noProof/>
                <w:webHidden/>
              </w:rPr>
              <w:instrText xml:space="preserve"> PAGEREF _Toc166496981 \h </w:instrText>
            </w:r>
            <w:r>
              <w:rPr>
                <w:noProof/>
                <w:webHidden/>
              </w:rPr>
            </w:r>
            <w:r>
              <w:rPr>
                <w:noProof/>
                <w:webHidden/>
              </w:rPr>
              <w:fldChar w:fldCharType="separate"/>
            </w:r>
            <w:r>
              <w:rPr>
                <w:noProof/>
                <w:webHidden/>
              </w:rPr>
              <w:t>17</w:t>
            </w:r>
            <w:r>
              <w:rPr>
                <w:noProof/>
                <w:webHidden/>
              </w:rPr>
              <w:fldChar w:fldCharType="end"/>
            </w:r>
          </w:hyperlink>
        </w:p>
        <w:p w14:paraId="6CB4FB9D" w14:textId="77777777" w:rsidR="00031DEB" w:rsidRDefault="00031DEB">
          <w:pPr>
            <w:pStyle w:val="INNH3"/>
            <w:tabs>
              <w:tab w:val="right" w:leader="dot" w:pos="9396"/>
            </w:tabs>
            <w:rPr>
              <w:noProof/>
            </w:rPr>
          </w:pPr>
          <w:hyperlink w:anchor="_Toc166496982" w:history="1">
            <w:r w:rsidRPr="0049250D">
              <w:rPr>
                <w:rStyle w:val="Hyperkobling"/>
                <w:noProof/>
              </w:rPr>
              <w:t>3.2.10 RECOMMENDATION</w:t>
            </w:r>
            <w:r>
              <w:rPr>
                <w:noProof/>
                <w:webHidden/>
              </w:rPr>
              <w:tab/>
            </w:r>
            <w:r>
              <w:rPr>
                <w:noProof/>
                <w:webHidden/>
              </w:rPr>
              <w:fldChar w:fldCharType="begin"/>
            </w:r>
            <w:r>
              <w:rPr>
                <w:noProof/>
                <w:webHidden/>
              </w:rPr>
              <w:instrText xml:space="preserve"> PAGEREF _Toc166496982 \h </w:instrText>
            </w:r>
            <w:r>
              <w:rPr>
                <w:noProof/>
                <w:webHidden/>
              </w:rPr>
            </w:r>
            <w:r>
              <w:rPr>
                <w:noProof/>
                <w:webHidden/>
              </w:rPr>
              <w:fldChar w:fldCharType="separate"/>
            </w:r>
            <w:r>
              <w:rPr>
                <w:noProof/>
                <w:webHidden/>
              </w:rPr>
              <w:t>18</w:t>
            </w:r>
            <w:r>
              <w:rPr>
                <w:noProof/>
                <w:webHidden/>
              </w:rPr>
              <w:fldChar w:fldCharType="end"/>
            </w:r>
          </w:hyperlink>
        </w:p>
        <w:p w14:paraId="7625B7F5" w14:textId="77777777" w:rsidR="00031DEB" w:rsidRDefault="00031DEB">
          <w:pPr>
            <w:pStyle w:val="INNH3"/>
            <w:tabs>
              <w:tab w:val="right" w:leader="dot" w:pos="9396"/>
            </w:tabs>
            <w:rPr>
              <w:noProof/>
            </w:rPr>
          </w:pPr>
          <w:hyperlink w:anchor="_Toc166496983" w:history="1">
            <w:r w:rsidRPr="0049250D">
              <w:rPr>
                <w:rStyle w:val="Hyperkobling"/>
                <w:noProof/>
              </w:rPr>
              <w:t>3.2.11 FVIII:C - Assay interpretation</w:t>
            </w:r>
            <w:r>
              <w:rPr>
                <w:noProof/>
                <w:webHidden/>
              </w:rPr>
              <w:tab/>
            </w:r>
            <w:r>
              <w:rPr>
                <w:noProof/>
                <w:webHidden/>
              </w:rPr>
              <w:fldChar w:fldCharType="begin"/>
            </w:r>
            <w:r>
              <w:rPr>
                <w:noProof/>
                <w:webHidden/>
              </w:rPr>
              <w:instrText xml:space="preserve"> PAGEREF _Toc166496983 \h </w:instrText>
            </w:r>
            <w:r>
              <w:rPr>
                <w:noProof/>
                <w:webHidden/>
              </w:rPr>
            </w:r>
            <w:r>
              <w:rPr>
                <w:noProof/>
                <w:webHidden/>
              </w:rPr>
              <w:fldChar w:fldCharType="separate"/>
            </w:r>
            <w:r>
              <w:rPr>
                <w:noProof/>
                <w:webHidden/>
              </w:rPr>
              <w:t>18</w:t>
            </w:r>
            <w:r>
              <w:rPr>
                <w:noProof/>
                <w:webHidden/>
              </w:rPr>
              <w:fldChar w:fldCharType="end"/>
            </w:r>
          </w:hyperlink>
        </w:p>
        <w:p w14:paraId="200F30DC" w14:textId="77777777" w:rsidR="00031DEB" w:rsidRDefault="00031DEB">
          <w:pPr>
            <w:pStyle w:val="INNH3"/>
            <w:tabs>
              <w:tab w:val="right" w:leader="dot" w:pos="9396"/>
            </w:tabs>
            <w:rPr>
              <w:noProof/>
            </w:rPr>
          </w:pPr>
          <w:hyperlink w:anchor="_Toc166496984" w:history="1">
            <w:r w:rsidRPr="0049250D">
              <w:rPr>
                <w:rStyle w:val="Hyperkobling"/>
                <w:noProof/>
              </w:rPr>
              <w:t>3.2.12 RECOMMENDATION</w:t>
            </w:r>
            <w:r>
              <w:rPr>
                <w:noProof/>
                <w:webHidden/>
              </w:rPr>
              <w:tab/>
            </w:r>
            <w:r>
              <w:rPr>
                <w:noProof/>
                <w:webHidden/>
              </w:rPr>
              <w:fldChar w:fldCharType="begin"/>
            </w:r>
            <w:r>
              <w:rPr>
                <w:noProof/>
                <w:webHidden/>
              </w:rPr>
              <w:instrText xml:space="preserve"> PAGEREF _Toc166496984 \h </w:instrText>
            </w:r>
            <w:r>
              <w:rPr>
                <w:noProof/>
                <w:webHidden/>
              </w:rPr>
            </w:r>
            <w:r>
              <w:rPr>
                <w:noProof/>
                <w:webHidden/>
              </w:rPr>
              <w:fldChar w:fldCharType="separate"/>
            </w:r>
            <w:r>
              <w:rPr>
                <w:noProof/>
                <w:webHidden/>
              </w:rPr>
              <w:t>19</w:t>
            </w:r>
            <w:r>
              <w:rPr>
                <w:noProof/>
                <w:webHidden/>
              </w:rPr>
              <w:fldChar w:fldCharType="end"/>
            </w:r>
          </w:hyperlink>
        </w:p>
        <w:p w14:paraId="01D22F55" w14:textId="77777777" w:rsidR="00031DEB" w:rsidRDefault="00031DEB">
          <w:pPr>
            <w:pStyle w:val="INNH3"/>
            <w:tabs>
              <w:tab w:val="right" w:leader="dot" w:pos="9396"/>
            </w:tabs>
            <w:rPr>
              <w:noProof/>
            </w:rPr>
          </w:pPr>
          <w:hyperlink w:anchor="_Toc166496985" w:history="1">
            <w:r w:rsidRPr="0049250D">
              <w:rPr>
                <w:rStyle w:val="Hyperkobling"/>
                <w:noProof/>
              </w:rPr>
              <w:t>3.2.13 Factor IX:C assays</w:t>
            </w:r>
            <w:r>
              <w:rPr>
                <w:noProof/>
                <w:webHidden/>
              </w:rPr>
              <w:tab/>
            </w:r>
            <w:r>
              <w:rPr>
                <w:noProof/>
                <w:webHidden/>
              </w:rPr>
              <w:fldChar w:fldCharType="begin"/>
            </w:r>
            <w:r>
              <w:rPr>
                <w:noProof/>
                <w:webHidden/>
              </w:rPr>
              <w:instrText xml:space="preserve"> PAGEREF _Toc166496985 \h </w:instrText>
            </w:r>
            <w:r>
              <w:rPr>
                <w:noProof/>
                <w:webHidden/>
              </w:rPr>
            </w:r>
            <w:r>
              <w:rPr>
                <w:noProof/>
                <w:webHidden/>
              </w:rPr>
              <w:fldChar w:fldCharType="separate"/>
            </w:r>
            <w:r>
              <w:rPr>
                <w:noProof/>
                <w:webHidden/>
              </w:rPr>
              <w:t>19</w:t>
            </w:r>
            <w:r>
              <w:rPr>
                <w:noProof/>
                <w:webHidden/>
              </w:rPr>
              <w:fldChar w:fldCharType="end"/>
            </w:r>
          </w:hyperlink>
        </w:p>
        <w:p w14:paraId="776E8753" w14:textId="77777777" w:rsidR="00031DEB" w:rsidRDefault="00031DEB">
          <w:pPr>
            <w:pStyle w:val="INNH3"/>
            <w:tabs>
              <w:tab w:val="right" w:leader="dot" w:pos="9396"/>
            </w:tabs>
            <w:rPr>
              <w:noProof/>
            </w:rPr>
          </w:pPr>
          <w:hyperlink w:anchor="_Toc166496986" w:history="1">
            <w:r w:rsidRPr="0049250D">
              <w:rPr>
                <w:rStyle w:val="Hyperkobling"/>
                <w:noProof/>
              </w:rPr>
              <w:t>3.2.14 RECOMMENDATION</w:t>
            </w:r>
            <w:r>
              <w:rPr>
                <w:noProof/>
                <w:webHidden/>
              </w:rPr>
              <w:tab/>
            </w:r>
            <w:r>
              <w:rPr>
                <w:noProof/>
                <w:webHidden/>
              </w:rPr>
              <w:fldChar w:fldCharType="begin"/>
            </w:r>
            <w:r>
              <w:rPr>
                <w:noProof/>
                <w:webHidden/>
              </w:rPr>
              <w:instrText xml:space="preserve"> PAGEREF _Toc166496986 \h </w:instrText>
            </w:r>
            <w:r>
              <w:rPr>
                <w:noProof/>
                <w:webHidden/>
              </w:rPr>
            </w:r>
            <w:r>
              <w:rPr>
                <w:noProof/>
                <w:webHidden/>
              </w:rPr>
              <w:fldChar w:fldCharType="separate"/>
            </w:r>
            <w:r>
              <w:rPr>
                <w:noProof/>
                <w:webHidden/>
              </w:rPr>
              <w:t>20</w:t>
            </w:r>
            <w:r>
              <w:rPr>
                <w:noProof/>
                <w:webHidden/>
              </w:rPr>
              <w:fldChar w:fldCharType="end"/>
            </w:r>
          </w:hyperlink>
        </w:p>
        <w:p w14:paraId="664A64E0" w14:textId="77777777" w:rsidR="00031DEB" w:rsidRDefault="00031DEB">
          <w:pPr>
            <w:pStyle w:val="INNH3"/>
            <w:tabs>
              <w:tab w:val="right" w:leader="dot" w:pos="9396"/>
            </w:tabs>
            <w:rPr>
              <w:noProof/>
            </w:rPr>
          </w:pPr>
          <w:hyperlink w:anchor="_Toc166496987" w:history="1">
            <w:r w:rsidRPr="0049250D">
              <w:rPr>
                <w:rStyle w:val="Hyperkobling"/>
                <w:noProof/>
              </w:rPr>
              <w:t>3.2.15 Antibodies against FVIII or FIX</w:t>
            </w:r>
            <w:r>
              <w:rPr>
                <w:noProof/>
                <w:webHidden/>
              </w:rPr>
              <w:tab/>
            </w:r>
            <w:r>
              <w:rPr>
                <w:noProof/>
                <w:webHidden/>
              </w:rPr>
              <w:fldChar w:fldCharType="begin"/>
            </w:r>
            <w:r>
              <w:rPr>
                <w:noProof/>
                <w:webHidden/>
              </w:rPr>
              <w:instrText xml:space="preserve"> PAGEREF _Toc166496987 \h </w:instrText>
            </w:r>
            <w:r>
              <w:rPr>
                <w:noProof/>
                <w:webHidden/>
              </w:rPr>
            </w:r>
            <w:r>
              <w:rPr>
                <w:noProof/>
                <w:webHidden/>
              </w:rPr>
              <w:fldChar w:fldCharType="separate"/>
            </w:r>
            <w:r>
              <w:rPr>
                <w:noProof/>
                <w:webHidden/>
              </w:rPr>
              <w:t>20</w:t>
            </w:r>
            <w:r>
              <w:rPr>
                <w:noProof/>
                <w:webHidden/>
              </w:rPr>
              <w:fldChar w:fldCharType="end"/>
            </w:r>
          </w:hyperlink>
        </w:p>
        <w:p w14:paraId="4F0CE188" w14:textId="77777777" w:rsidR="00031DEB" w:rsidRDefault="00031DEB">
          <w:pPr>
            <w:pStyle w:val="INNH3"/>
            <w:tabs>
              <w:tab w:val="right" w:leader="dot" w:pos="9396"/>
            </w:tabs>
            <w:rPr>
              <w:noProof/>
            </w:rPr>
          </w:pPr>
          <w:hyperlink w:anchor="_Toc166496988" w:history="1">
            <w:r w:rsidRPr="0049250D">
              <w:rPr>
                <w:rStyle w:val="Hyperkobling"/>
                <w:noProof/>
              </w:rPr>
              <w:t>3.2.16 RECOMMENDATION</w:t>
            </w:r>
            <w:r>
              <w:rPr>
                <w:noProof/>
                <w:webHidden/>
              </w:rPr>
              <w:tab/>
            </w:r>
            <w:r>
              <w:rPr>
                <w:noProof/>
                <w:webHidden/>
              </w:rPr>
              <w:fldChar w:fldCharType="begin"/>
            </w:r>
            <w:r>
              <w:rPr>
                <w:noProof/>
                <w:webHidden/>
              </w:rPr>
              <w:instrText xml:space="preserve"> PAGEREF _Toc166496988 \h </w:instrText>
            </w:r>
            <w:r>
              <w:rPr>
                <w:noProof/>
                <w:webHidden/>
              </w:rPr>
            </w:r>
            <w:r>
              <w:rPr>
                <w:noProof/>
                <w:webHidden/>
              </w:rPr>
              <w:fldChar w:fldCharType="separate"/>
            </w:r>
            <w:r>
              <w:rPr>
                <w:noProof/>
                <w:webHidden/>
              </w:rPr>
              <w:t>21</w:t>
            </w:r>
            <w:r>
              <w:rPr>
                <w:noProof/>
                <w:webHidden/>
              </w:rPr>
              <w:fldChar w:fldCharType="end"/>
            </w:r>
          </w:hyperlink>
        </w:p>
        <w:p w14:paraId="3C34F76C" w14:textId="77777777" w:rsidR="00031DEB" w:rsidRDefault="00031DEB">
          <w:pPr>
            <w:pStyle w:val="INNH3"/>
            <w:tabs>
              <w:tab w:val="right" w:leader="dot" w:pos="9396"/>
            </w:tabs>
            <w:rPr>
              <w:noProof/>
            </w:rPr>
          </w:pPr>
          <w:hyperlink w:anchor="_Toc166496989" w:history="1">
            <w:r w:rsidRPr="0049250D">
              <w:rPr>
                <w:rStyle w:val="Hyperkobling"/>
                <w:noProof/>
              </w:rPr>
              <w:t>3.2.17 Coagulation factor activity assays for monitoring treatment with replacement therapy with focus on Extended half-life products</w:t>
            </w:r>
            <w:r>
              <w:rPr>
                <w:noProof/>
                <w:webHidden/>
              </w:rPr>
              <w:tab/>
            </w:r>
            <w:r>
              <w:rPr>
                <w:noProof/>
                <w:webHidden/>
              </w:rPr>
              <w:fldChar w:fldCharType="begin"/>
            </w:r>
            <w:r>
              <w:rPr>
                <w:noProof/>
                <w:webHidden/>
              </w:rPr>
              <w:instrText xml:space="preserve"> PAGEREF _Toc166496989 \h </w:instrText>
            </w:r>
            <w:r>
              <w:rPr>
                <w:noProof/>
                <w:webHidden/>
              </w:rPr>
            </w:r>
            <w:r>
              <w:rPr>
                <w:noProof/>
                <w:webHidden/>
              </w:rPr>
              <w:fldChar w:fldCharType="separate"/>
            </w:r>
            <w:r>
              <w:rPr>
                <w:noProof/>
                <w:webHidden/>
              </w:rPr>
              <w:t>21</w:t>
            </w:r>
            <w:r>
              <w:rPr>
                <w:noProof/>
                <w:webHidden/>
              </w:rPr>
              <w:fldChar w:fldCharType="end"/>
            </w:r>
          </w:hyperlink>
        </w:p>
        <w:p w14:paraId="5704BBFB" w14:textId="77777777" w:rsidR="00031DEB" w:rsidRDefault="00031DEB">
          <w:pPr>
            <w:pStyle w:val="INNH3"/>
            <w:tabs>
              <w:tab w:val="right" w:leader="dot" w:pos="9396"/>
            </w:tabs>
            <w:rPr>
              <w:noProof/>
            </w:rPr>
          </w:pPr>
          <w:hyperlink w:anchor="_Toc166496990" w:history="1">
            <w:r w:rsidRPr="0049250D">
              <w:rPr>
                <w:rStyle w:val="Hyperkobling"/>
                <w:noProof/>
              </w:rPr>
              <w:t>3.2.18 RECOMMENDATION</w:t>
            </w:r>
            <w:r>
              <w:rPr>
                <w:noProof/>
                <w:webHidden/>
              </w:rPr>
              <w:tab/>
            </w:r>
            <w:r>
              <w:rPr>
                <w:noProof/>
                <w:webHidden/>
              </w:rPr>
              <w:fldChar w:fldCharType="begin"/>
            </w:r>
            <w:r>
              <w:rPr>
                <w:noProof/>
                <w:webHidden/>
              </w:rPr>
              <w:instrText xml:space="preserve"> PAGEREF _Toc166496990 \h </w:instrText>
            </w:r>
            <w:r>
              <w:rPr>
                <w:noProof/>
                <w:webHidden/>
              </w:rPr>
            </w:r>
            <w:r>
              <w:rPr>
                <w:noProof/>
                <w:webHidden/>
              </w:rPr>
              <w:fldChar w:fldCharType="separate"/>
            </w:r>
            <w:r>
              <w:rPr>
                <w:noProof/>
                <w:webHidden/>
              </w:rPr>
              <w:t>22</w:t>
            </w:r>
            <w:r>
              <w:rPr>
                <w:noProof/>
                <w:webHidden/>
              </w:rPr>
              <w:fldChar w:fldCharType="end"/>
            </w:r>
          </w:hyperlink>
        </w:p>
        <w:p w14:paraId="6BAC6C8A" w14:textId="77777777" w:rsidR="00031DEB" w:rsidRDefault="00031DEB">
          <w:pPr>
            <w:pStyle w:val="INNH3"/>
            <w:tabs>
              <w:tab w:val="right" w:leader="dot" w:pos="9396"/>
            </w:tabs>
            <w:rPr>
              <w:noProof/>
            </w:rPr>
          </w:pPr>
          <w:hyperlink w:anchor="_Toc166496991" w:history="1">
            <w:r w:rsidRPr="0049250D">
              <w:rPr>
                <w:rStyle w:val="Hyperkobling"/>
                <w:noProof/>
              </w:rPr>
              <w:t>3.2.19 Factor activity assays for monitoring treatment with non-replacement therapy</w:t>
            </w:r>
            <w:r>
              <w:rPr>
                <w:noProof/>
                <w:webHidden/>
              </w:rPr>
              <w:tab/>
            </w:r>
            <w:r>
              <w:rPr>
                <w:noProof/>
                <w:webHidden/>
              </w:rPr>
              <w:fldChar w:fldCharType="begin"/>
            </w:r>
            <w:r>
              <w:rPr>
                <w:noProof/>
                <w:webHidden/>
              </w:rPr>
              <w:instrText xml:space="preserve"> PAGEREF _Toc166496991 \h </w:instrText>
            </w:r>
            <w:r>
              <w:rPr>
                <w:noProof/>
                <w:webHidden/>
              </w:rPr>
            </w:r>
            <w:r>
              <w:rPr>
                <w:noProof/>
                <w:webHidden/>
              </w:rPr>
              <w:fldChar w:fldCharType="separate"/>
            </w:r>
            <w:r>
              <w:rPr>
                <w:noProof/>
                <w:webHidden/>
              </w:rPr>
              <w:t>22</w:t>
            </w:r>
            <w:r>
              <w:rPr>
                <w:noProof/>
                <w:webHidden/>
              </w:rPr>
              <w:fldChar w:fldCharType="end"/>
            </w:r>
          </w:hyperlink>
        </w:p>
        <w:p w14:paraId="50CCDA99" w14:textId="77777777" w:rsidR="00031DEB" w:rsidRDefault="00031DEB">
          <w:pPr>
            <w:pStyle w:val="INNH3"/>
            <w:tabs>
              <w:tab w:val="right" w:leader="dot" w:pos="9396"/>
            </w:tabs>
            <w:rPr>
              <w:noProof/>
            </w:rPr>
          </w:pPr>
          <w:hyperlink w:anchor="_Toc166496992" w:history="1">
            <w:r w:rsidRPr="0049250D">
              <w:rPr>
                <w:rStyle w:val="Hyperkobling"/>
                <w:noProof/>
              </w:rPr>
              <w:t>3.2.20 RECOMMENDATION</w:t>
            </w:r>
            <w:r>
              <w:rPr>
                <w:noProof/>
                <w:webHidden/>
              </w:rPr>
              <w:tab/>
            </w:r>
            <w:r>
              <w:rPr>
                <w:noProof/>
                <w:webHidden/>
              </w:rPr>
              <w:fldChar w:fldCharType="begin"/>
            </w:r>
            <w:r>
              <w:rPr>
                <w:noProof/>
                <w:webHidden/>
              </w:rPr>
              <w:instrText xml:space="preserve"> PAGEREF _Toc166496992 \h </w:instrText>
            </w:r>
            <w:r>
              <w:rPr>
                <w:noProof/>
                <w:webHidden/>
              </w:rPr>
            </w:r>
            <w:r>
              <w:rPr>
                <w:noProof/>
                <w:webHidden/>
              </w:rPr>
              <w:fldChar w:fldCharType="separate"/>
            </w:r>
            <w:r>
              <w:rPr>
                <w:noProof/>
                <w:webHidden/>
              </w:rPr>
              <w:t>23</w:t>
            </w:r>
            <w:r>
              <w:rPr>
                <w:noProof/>
                <w:webHidden/>
              </w:rPr>
              <w:fldChar w:fldCharType="end"/>
            </w:r>
          </w:hyperlink>
        </w:p>
        <w:p w14:paraId="5DEB1225" w14:textId="77777777" w:rsidR="00031DEB" w:rsidRDefault="00031DEB">
          <w:pPr>
            <w:pStyle w:val="INNH2"/>
            <w:tabs>
              <w:tab w:val="right" w:leader="dot" w:pos="9396"/>
            </w:tabs>
            <w:rPr>
              <w:noProof/>
            </w:rPr>
          </w:pPr>
          <w:hyperlink w:anchor="_Toc166496993" w:history="1">
            <w:r w:rsidRPr="0049250D">
              <w:rPr>
                <w:rStyle w:val="Hyperkobling"/>
                <w:noProof/>
              </w:rPr>
              <w:t>3.3 Genetic diagnosis</w:t>
            </w:r>
            <w:r>
              <w:rPr>
                <w:noProof/>
                <w:webHidden/>
              </w:rPr>
              <w:tab/>
            </w:r>
            <w:r>
              <w:rPr>
                <w:noProof/>
                <w:webHidden/>
              </w:rPr>
              <w:fldChar w:fldCharType="begin"/>
            </w:r>
            <w:r>
              <w:rPr>
                <w:noProof/>
                <w:webHidden/>
              </w:rPr>
              <w:instrText xml:space="preserve"> PAGEREF _Toc166496993 \h </w:instrText>
            </w:r>
            <w:r>
              <w:rPr>
                <w:noProof/>
                <w:webHidden/>
              </w:rPr>
            </w:r>
            <w:r>
              <w:rPr>
                <w:noProof/>
                <w:webHidden/>
              </w:rPr>
              <w:fldChar w:fldCharType="separate"/>
            </w:r>
            <w:r>
              <w:rPr>
                <w:noProof/>
                <w:webHidden/>
              </w:rPr>
              <w:t>23</w:t>
            </w:r>
            <w:r>
              <w:rPr>
                <w:noProof/>
                <w:webHidden/>
              </w:rPr>
              <w:fldChar w:fldCharType="end"/>
            </w:r>
          </w:hyperlink>
        </w:p>
        <w:p w14:paraId="1E240B3B" w14:textId="77777777" w:rsidR="00031DEB" w:rsidRDefault="00031DEB">
          <w:pPr>
            <w:pStyle w:val="INNH3"/>
            <w:tabs>
              <w:tab w:val="right" w:leader="dot" w:pos="9396"/>
            </w:tabs>
            <w:rPr>
              <w:noProof/>
            </w:rPr>
          </w:pPr>
          <w:hyperlink w:anchor="_Toc166496994" w:history="1">
            <w:r w:rsidRPr="0049250D">
              <w:rPr>
                <w:rStyle w:val="Hyperkobling"/>
                <w:noProof/>
              </w:rPr>
              <w:t>3.3.1 Indications for testing</w:t>
            </w:r>
            <w:r>
              <w:rPr>
                <w:noProof/>
                <w:webHidden/>
              </w:rPr>
              <w:tab/>
            </w:r>
            <w:r>
              <w:rPr>
                <w:noProof/>
                <w:webHidden/>
              </w:rPr>
              <w:fldChar w:fldCharType="begin"/>
            </w:r>
            <w:r>
              <w:rPr>
                <w:noProof/>
                <w:webHidden/>
              </w:rPr>
              <w:instrText xml:space="preserve"> PAGEREF _Toc166496994 \h </w:instrText>
            </w:r>
            <w:r>
              <w:rPr>
                <w:noProof/>
                <w:webHidden/>
              </w:rPr>
            </w:r>
            <w:r>
              <w:rPr>
                <w:noProof/>
                <w:webHidden/>
              </w:rPr>
              <w:fldChar w:fldCharType="separate"/>
            </w:r>
            <w:r>
              <w:rPr>
                <w:noProof/>
                <w:webHidden/>
              </w:rPr>
              <w:t>23</w:t>
            </w:r>
            <w:r>
              <w:rPr>
                <w:noProof/>
                <w:webHidden/>
              </w:rPr>
              <w:fldChar w:fldCharType="end"/>
            </w:r>
          </w:hyperlink>
        </w:p>
        <w:p w14:paraId="67CF9E96" w14:textId="77777777" w:rsidR="00031DEB" w:rsidRDefault="00031DEB">
          <w:pPr>
            <w:pStyle w:val="INNH3"/>
            <w:tabs>
              <w:tab w:val="right" w:leader="dot" w:pos="9396"/>
            </w:tabs>
            <w:rPr>
              <w:noProof/>
            </w:rPr>
          </w:pPr>
          <w:hyperlink w:anchor="_Toc166496995" w:history="1">
            <w:r w:rsidRPr="0049250D">
              <w:rPr>
                <w:rStyle w:val="Hyperkobling"/>
                <w:noProof/>
              </w:rPr>
              <w:t>3.3.2 RECOMMENDATION</w:t>
            </w:r>
            <w:r>
              <w:rPr>
                <w:noProof/>
                <w:webHidden/>
              </w:rPr>
              <w:tab/>
            </w:r>
            <w:r>
              <w:rPr>
                <w:noProof/>
                <w:webHidden/>
              </w:rPr>
              <w:fldChar w:fldCharType="begin"/>
            </w:r>
            <w:r>
              <w:rPr>
                <w:noProof/>
                <w:webHidden/>
              </w:rPr>
              <w:instrText xml:space="preserve"> PAGEREF _Toc166496995 \h </w:instrText>
            </w:r>
            <w:r>
              <w:rPr>
                <w:noProof/>
                <w:webHidden/>
              </w:rPr>
            </w:r>
            <w:r>
              <w:rPr>
                <w:noProof/>
                <w:webHidden/>
              </w:rPr>
              <w:fldChar w:fldCharType="separate"/>
            </w:r>
            <w:r>
              <w:rPr>
                <w:noProof/>
                <w:webHidden/>
              </w:rPr>
              <w:t>23</w:t>
            </w:r>
            <w:r>
              <w:rPr>
                <w:noProof/>
                <w:webHidden/>
              </w:rPr>
              <w:fldChar w:fldCharType="end"/>
            </w:r>
          </w:hyperlink>
        </w:p>
        <w:p w14:paraId="2303DDA0" w14:textId="77777777" w:rsidR="00031DEB" w:rsidRDefault="00031DEB">
          <w:pPr>
            <w:pStyle w:val="INNH3"/>
            <w:tabs>
              <w:tab w:val="right" w:leader="dot" w:pos="9396"/>
            </w:tabs>
            <w:rPr>
              <w:noProof/>
            </w:rPr>
          </w:pPr>
          <w:hyperlink w:anchor="_Toc166496996" w:history="1">
            <w:r w:rsidRPr="0049250D">
              <w:rPr>
                <w:rStyle w:val="Hyperkobling"/>
                <w:noProof/>
              </w:rPr>
              <w:t>3.3.3 Strategy and techniques for genetic testing</w:t>
            </w:r>
            <w:r>
              <w:rPr>
                <w:noProof/>
                <w:webHidden/>
              </w:rPr>
              <w:tab/>
            </w:r>
            <w:r>
              <w:rPr>
                <w:noProof/>
                <w:webHidden/>
              </w:rPr>
              <w:fldChar w:fldCharType="begin"/>
            </w:r>
            <w:r>
              <w:rPr>
                <w:noProof/>
                <w:webHidden/>
              </w:rPr>
              <w:instrText xml:space="preserve"> PAGEREF _Toc166496996 \h </w:instrText>
            </w:r>
            <w:r>
              <w:rPr>
                <w:noProof/>
                <w:webHidden/>
              </w:rPr>
            </w:r>
            <w:r>
              <w:rPr>
                <w:noProof/>
                <w:webHidden/>
              </w:rPr>
              <w:fldChar w:fldCharType="separate"/>
            </w:r>
            <w:r>
              <w:rPr>
                <w:noProof/>
                <w:webHidden/>
              </w:rPr>
              <w:t>23</w:t>
            </w:r>
            <w:r>
              <w:rPr>
                <w:noProof/>
                <w:webHidden/>
              </w:rPr>
              <w:fldChar w:fldCharType="end"/>
            </w:r>
          </w:hyperlink>
        </w:p>
        <w:p w14:paraId="665A03A3" w14:textId="77777777" w:rsidR="00031DEB" w:rsidRDefault="00031DEB">
          <w:pPr>
            <w:pStyle w:val="INNH3"/>
            <w:tabs>
              <w:tab w:val="right" w:leader="dot" w:pos="9396"/>
            </w:tabs>
            <w:rPr>
              <w:noProof/>
            </w:rPr>
          </w:pPr>
          <w:hyperlink w:anchor="_Toc166496997" w:history="1">
            <w:r w:rsidRPr="0049250D">
              <w:rPr>
                <w:rStyle w:val="Hyperkobling"/>
                <w:noProof/>
              </w:rPr>
              <w:t>3.3.4 RECOMMENDATION</w:t>
            </w:r>
            <w:r>
              <w:rPr>
                <w:noProof/>
                <w:webHidden/>
              </w:rPr>
              <w:tab/>
            </w:r>
            <w:r>
              <w:rPr>
                <w:noProof/>
                <w:webHidden/>
              </w:rPr>
              <w:fldChar w:fldCharType="begin"/>
            </w:r>
            <w:r>
              <w:rPr>
                <w:noProof/>
                <w:webHidden/>
              </w:rPr>
              <w:instrText xml:space="preserve"> PAGEREF _Toc166496997 \h </w:instrText>
            </w:r>
            <w:r>
              <w:rPr>
                <w:noProof/>
                <w:webHidden/>
              </w:rPr>
            </w:r>
            <w:r>
              <w:rPr>
                <w:noProof/>
                <w:webHidden/>
              </w:rPr>
              <w:fldChar w:fldCharType="separate"/>
            </w:r>
            <w:r>
              <w:rPr>
                <w:noProof/>
                <w:webHidden/>
              </w:rPr>
              <w:t>24</w:t>
            </w:r>
            <w:r>
              <w:rPr>
                <w:noProof/>
                <w:webHidden/>
              </w:rPr>
              <w:fldChar w:fldCharType="end"/>
            </w:r>
          </w:hyperlink>
        </w:p>
        <w:p w14:paraId="264A6D1E" w14:textId="77777777" w:rsidR="00031DEB" w:rsidRDefault="00031DEB">
          <w:pPr>
            <w:pStyle w:val="INNH3"/>
            <w:tabs>
              <w:tab w:val="right" w:leader="dot" w:pos="9396"/>
            </w:tabs>
            <w:rPr>
              <w:noProof/>
            </w:rPr>
          </w:pPr>
          <w:hyperlink w:anchor="_Toc166496998" w:history="1">
            <w:r w:rsidRPr="0049250D">
              <w:rPr>
                <w:rStyle w:val="Hyperkobling"/>
                <w:noProof/>
              </w:rPr>
              <w:t>3.3.5 RECOMMENDATION</w:t>
            </w:r>
            <w:r>
              <w:rPr>
                <w:noProof/>
                <w:webHidden/>
              </w:rPr>
              <w:tab/>
            </w:r>
            <w:r>
              <w:rPr>
                <w:noProof/>
                <w:webHidden/>
              </w:rPr>
              <w:fldChar w:fldCharType="begin"/>
            </w:r>
            <w:r>
              <w:rPr>
                <w:noProof/>
                <w:webHidden/>
              </w:rPr>
              <w:instrText xml:space="preserve"> PAGEREF _Toc166496998 \h </w:instrText>
            </w:r>
            <w:r>
              <w:rPr>
                <w:noProof/>
                <w:webHidden/>
              </w:rPr>
            </w:r>
            <w:r>
              <w:rPr>
                <w:noProof/>
                <w:webHidden/>
              </w:rPr>
              <w:fldChar w:fldCharType="separate"/>
            </w:r>
            <w:r>
              <w:rPr>
                <w:noProof/>
                <w:webHidden/>
              </w:rPr>
              <w:t>25</w:t>
            </w:r>
            <w:r>
              <w:rPr>
                <w:noProof/>
                <w:webHidden/>
              </w:rPr>
              <w:fldChar w:fldCharType="end"/>
            </w:r>
          </w:hyperlink>
        </w:p>
        <w:p w14:paraId="1048D6C4" w14:textId="77777777" w:rsidR="00031DEB" w:rsidRDefault="00031DEB">
          <w:pPr>
            <w:pStyle w:val="INNH1"/>
            <w:tabs>
              <w:tab w:val="right" w:leader="dot" w:pos="9396"/>
            </w:tabs>
            <w:rPr>
              <w:noProof/>
            </w:rPr>
          </w:pPr>
          <w:hyperlink w:anchor="_Toc166496999" w:history="1">
            <w:r w:rsidRPr="0049250D">
              <w:rPr>
                <w:rStyle w:val="Hyperkobling"/>
                <w:noProof/>
              </w:rPr>
              <w:t>4. Prophylaxis</w:t>
            </w:r>
            <w:r>
              <w:rPr>
                <w:noProof/>
                <w:webHidden/>
              </w:rPr>
              <w:tab/>
            </w:r>
            <w:r>
              <w:rPr>
                <w:noProof/>
                <w:webHidden/>
              </w:rPr>
              <w:fldChar w:fldCharType="begin"/>
            </w:r>
            <w:r>
              <w:rPr>
                <w:noProof/>
                <w:webHidden/>
              </w:rPr>
              <w:instrText xml:space="preserve"> PAGEREF _Toc166496999 \h </w:instrText>
            </w:r>
            <w:r>
              <w:rPr>
                <w:noProof/>
                <w:webHidden/>
              </w:rPr>
            </w:r>
            <w:r>
              <w:rPr>
                <w:noProof/>
                <w:webHidden/>
              </w:rPr>
              <w:fldChar w:fldCharType="separate"/>
            </w:r>
            <w:r>
              <w:rPr>
                <w:noProof/>
                <w:webHidden/>
              </w:rPr>
              <w:t>26</w:t>
            </w:r>
            <w:r>
              <w:rPr>
                <w:noProof/>
                <w:webHidden/>
              </w:rPr>
              <w:fldChar w:fldCharType="end"/>
            </w:r>
          </w:hyperlink>
        </w:p>
        <w:p w14:paraId="5563DFE3" w14:textId="77777777" w:rsidR="00031DEB" w:rsidRDefault="00031DEB">
          <w:pPr>
            <w:pStyle w:val="INNH2"/>
            <w:tabs>
              <w:tab w:val="right" w:leader="dot" w:pos="9396"/>
            </w:tabs>
            <w:rPr>
              <w:noProof/>
            </w:rPr>
          </w:pPr>
          <w:hyperlink w:anchor="_Toc166497000" w:history="1">
            <w:r w:rsidRPr="0049250D">
              <w:rPr>
                <w:rStyle w:val="Hyperkobling"/>
                <w:noProof/>
              </w:rPr>
              <w:t>4.1 Introduction</w:t>
            </w:r>
            <w:r>
              <w:rPr>
                <w:noProof/>
                <w:webHidden/>
              </w:rPr>
              <w:tab/>
            </w:r>
            <w:r>
              <w:rPr>
                <w:noProof/>
                <w:webHidden/>
              </w:rPr>
              <w:fldChar w:fldCharType="begin"/>
            </w:r>
            <w:r>
              <w:rPr>
                <w:noProof/>
                <w:webHidden/>
              </w:rPr>
              <w:instrText xml:space="preserve"> PAGEREF _Toc166497000 \h </w:instrText>
            </w:r>
            <w:r>
              <w:rPr>
                <w:noProof/>
                <w:webHidden/>
              </w:rPr>
            </w:r>
            <w:r>
              <w:rPr>
                <w:noProof/>
                <w:webHidden/>
              </w:rPr>
              <w:fldChar w:fldCharType="separate"/>
            </w:r>
            <w:r>
              <w:rPr>
                <w:noProof/>
                <w:webHidden/>
              </w:rPr>
              <w:t>26</w:t>
            </w:r>
            <w:r>
              <w:rPr>
                <w:noProof/>
                <w:webHidden/>
              </w:rPr>
              <w:fldChar w:fldCharType="end"/>
            </w:r>
          </w:hyperlink>
        </w:p>
        <w:p w14:paraId="7390FAA0" w14:textId="77777777" w:rsidR="00031DEB" w:rsidRDefault="00031DEB">
          <w:pPr>
            <w:pStyle w:val="INNH3"/>
            <w:tabs>
              <w:tab w:val="right" w:leader="dot" w:pos="9396"/>
            </w:tabs>
            <w:rPr>
              <w:noProof/>
            </w:rPr>
          </w:pPr>
          <w:hyperlink w:anchor="_Toc166497001" w:history="1">
            <w:r w:rsidRPr="0049250D">
              <w:rPr>
                <w:rStyle w:val="Hyperkobling"/>
                <w:noProof/>
              </w:rPr>
              <w:t>4.1.1 Prophylaxis</w:t>
            </w:r>
            <w:r>
              <w:rPr>
                <w:noProof/>
                <w:webHidden/>
              </w:rPr>
              <w:tab/>
            </w:r>
            <w:r>
              <w:rPr>
                <w:noProof/>
                <w:webHidden/>
              </w:rPr>
              <w:fldChar w:fldCharType="begin"/>
            </w:r>
            <w:r>
              <w:rPr>
                <w:noProof/>
                <w:webHidden/>
              </w:rPr>
              <w:instrText xml:space="preserve"> PAGEREF _Toc166497001 \h </w:instrText>
            </w:r>
            <w:r>
              <w:rPr>
                <w:noProof/>
                <w:webHidden/>
              </w:rPr>
            </w:r>
            <w:r>
              <w:rPr>
                <w:noProof/>
                <w:webHidden/>
              </w:rPr>
              <w:fldChar w:fldCharType="separate"/>
            </w:r>
            <w:r>
              <w:rPr>
                <w:noProof/>
                <w:webHidden/>
              </w:rPr>
              <w:t>26</w:t>
            </w:r>
            <w:r>
              <w:rPr>
                <w:noProof/>
                <w:webHidden/>
              </w:rPr>
              <w:fldChar w:fldCharType="end"/>
            </w:r>
          </w:hyperlink>
        </w:p>
        <w:p w14:paraId="1BEBD34C" w14:textId="77777777" w:rsidR="00031DEB" w:rsidRDefault="00031DEB">
          <w:pPr>
            <w:pStyle w:val="INNH3"/>
            <w:tabs>
              <w:tab w:val="right" w:leader="dot" w:pos="9396"/>
            </w:tabs>
            <w:rPr>
              <w:noProof/>
            </w:rPr>
          </w:pPr>
          <w:hyperlink w:anchor="_Toc166497002" w:history="1">
            <w:r w:rsidRPr="0049250D">
              <w:rPr>
                <w:rStyle w:val="Hyperkobling"/>
                <w:noProof/>
              </w:rPr>
              <w:t>4.1.2 Primary prophylaxis</w:t>
            </w:r>
            <w:r>
              <w:rPr>
                <w:noProof/>
                <w:webHidden/>
              </w:rPr>
              <w:tab/>
            </w:r>
            <w:r>
              <w:rPr>
                <w:noProof/>
                <w:webHidden/>
              </w:rPr>
              <w:fldChar w:fldCharType="begin"/>
            </w:r>
            <w:r>
              <w:rPr>
                <w:noProof/>
                <w:webHidden/>
              </w:rPr>
              <w:instrText xml:space="preserve"> PAGEREF _Toc166497002 \h </w:instrText>
            </w:r>
            <w:r>
              <w:rPr>
                <w:noProof/>
                <w:webHidden/>
              </w:rPr>
            </w:r>
            <w:r>
              <w:rPr>
                <w:noProof/>
                <w:webHidden/>
              </w:rPr>
              <w:fldChar w:fldCharType="separate"/>
            </w:r>
            <w:r>
              <w:rPr>
                <w:noProof/>
                <w:webHidden/>
              </w:rPr>
              <w:t>26</w:t>
            </w:r>
            <w:r>
              <w:rPr>
                <w:noProof/>
                <w:webHidden/>
              </w:rPr>
              <w:fldChar w:fldCharType="end"/>
            </w:r>
          </w:hyperlink>
        </w:p>
        <w:p w14:paraId="4115D829" w14:textId="77777777" w:rsidR="00031DEB" w:rsidRDefault="00031DEB">
          <w:pPr>
            <w:pStyle w:val="INNH3"/>
            <w:tabs>
              <w:tab w:val="right" w:leader="dot" w:pos="9396"/>
            </w:tabs>
            <w:rPr>
              <w:noProof/>
            </w:rPr>
          </w:pPr>
          <w:hyperlink w:anchor="_Toc166497003" w:history="1">
            <w:r w:rsidRPr="0049250D">
              <w:rPr>
                <w:rStyle w:val="Hyperkobling"/>
                <w:noProof/>
              </w:rPr>
              <w:t>4.1.3 RECOMMENDATION</w:t>
            </w:r>
            <w:r>
              <w:rPr>
                <w:noProof/>
                <w:webHidden/>
              </w:rPr>
              <w:tab/>
            </w:r>
            <w:r>
              <w:rPr>
                <w:noProof/>
                <w:webHidden/>
              </w:rPr>
              <w:fldChar w:fldCharType="begin"/>
            </w:r>
            <w:r>
              <w:rPr>
                <w:noProof/>
                <w:webHidden/>
              </w:rPr>
              <w:instrText xml:space="preserve"> PAGEREF _Toc166497003 \h </w:instrText>
            </w:r>
            <w:r>
              <w:rPr>
                <w:noProof/>
                <w:webHidden/>
              </w:rPr>
            </w:r>
            <w:r>
              <w:rPr>
                <w:noProof/>
                <w:webHidden/>
              </w:rPr>
              <w:fldChar w:fldCharType="separate"/>
            </w:r>
            <w:r>
              <w:rPr>
                <w:noProof/>
                <w:webHidden/>
              </w:rPr>
              <w:t>26</w:t>
            </w:r>
            <w:r>
              <w:rPr>
                <w:noProof/>
                <w:webHidden/>
              </w:rPr>
              <w:fldChar w:fldCharType="end"/>
            </w:r>
          </w:hyperlink>
        </w:p>
        <w:p w14:paraId="7E1276A8" w14:textId="77777777" w:rsidR="00031DEB" w:rsidRDefault="00031DEB">
          <w:pPr>
            <w:pStyle w:val="INNH3"/>
            <w:tabs>
              <w:tab w:val="right" w:leader="dot" w:pos="9396"/>
            </w:tabs>
            <w:rPr>
              <w:noProof/>
            </w:rPr>
          </w:pPr>
          <w:hyperlink w:anchor="_Toc166497004" w:history="1">
            <w:r w:rsidRPr="0049250D">
              <w:rPr>
                <w:rStyle w:val="Hyperkobling"/>
                <w:noProof/>
              </w:rPr>
              <w:t>4.1.4 RECOMMENDATION</w:t>
            </w:r>
            <w:r>
              <w:rPr>
                <w:noProof/>
                <w:webHidden/>
              </w:rPr>
              <w:tab/>
            </w:r>
            <w:r>
              <w:rPr>
                <w:noProof/>
                <w:webHidden/>
              </w:rPr>
              <w:fldChar w:fldCharType="begin"/>
            </w:r>
            <w:r>
              <w:rPr>
                <w:noProof/>
                <w:webHidden/>
              </w:rPr>
              <w:instrText xml:space="preserve"> PAGEREF _Toc166497004 \h </w:instrText>
            </w:r>
            <w:r>
              <w:rPr>
                <w:noProof/>
                <w:webHidden/>
              </w:rPr>
            </w:r>
            <w:r>
              <w:rPr>
                <w:noProof/>
                <w:webHidden/>
              </w:rPr>
              <w:fldChar w:fldCharType="separate"/>
            </w:r>
            <w:r>
              <w:rPr>
                <w:noProof/>
                <w:webHidden/>
              </w:rPr>
              <w:t>26</w:t>
            </w:r>
            <w:r>
              <w:rPr>
                <w:noProof/>
                <w:webHidden/>
              </w:rPr>
              <w:fldChar w:fldCharType="end"/>
            </w:r>
          </w:hyperlink>
        </w:p>
        <w:p w14:paraId="255EFC1A" w14:textId="77777777" w:rsidR="00031DEB" w:rsidRDefault="00031DEB">
          <w:pPr>
            <w:pStyle w:val="INNH3"/>
            <w:tabs>
              <w:tab w:val="right" w:leader="dot" w:pos="9396"/>
            </w:tabs>
            <w:rPr>
              <w:noProof/>
            </w:rPr>
          </w:pPr>
          <w:hyperlink w:anchor="_Toc166497005" w:history="1">
            <w:r w:rsidRPr="0049250D">
              <w:rPr>
                <w:rStyle w:val="Hyperkobling"/>
                <w:noProof/>
              </w:rPr>
              <w:t>4.1.5 RECOMMENDATION</w:t>
            </w:r>
            <w:r>
              <w:rPr>
                <w:noProof/>
                <w:webHidden/>
              </w:rPr>
              <w:tab/>
            </w:r>
            <w:r>
              <w:rPr>
                <w:noProof/>
                <w:webHidden/>
              </w:rPr>
              <w:fldChar w:fldCharType="begin"/>
            </w:r>
            <w:r>
              <w:rPr>
                <w:noProof/>
                <w:webHidden/>
              </w:rPr>
              <w:instrText xml:space="preserve"> PAGEREF _Toc166497005 \h </w:instrText>
            </w:r>
            <w:r>
              <w:rPr>
                <w:noProof/>
                <w:webHidden/>
              </w:rPr>
            </w:r>
            <w:r>
              <w:rPr>
                <w:noProof/>
                <w:webHidden/>
              </w:rPr>
              <w:fldChar w:fldCharType="separate"/>
            </w:r>
            <w:r>
              <w:rPr>
                <w:noProof/>
                <w:webHidden/>
              </w:rPr>
              <w:t>26</w:t>
            </w:r>
            <w:r>
              <w:rPr>
                <w:noProof/>
                <w:webHidden/>
              </w:rPr>
              <w:fldChar w:fldCharType="end"/>
            </w:r>
          </w:hyperlink>
        </w:p>
        <w:p w14:paraId="47FA28AB" w14:textId="77777777" w:rsidR="00031DEB" w:rsidRDefault="00031DEB">
          <w:pPr>
            <w:pStyle w:val="INNH2"/>
            <w:tabs>
              <w:tab w:val="right" w:leader="dot" w:pos="9396"/>
            </w:tabs>
            <w:rPr>
              <w:noProof/>
            </w:rPr>
          </w:pPr>
          <w:hyperlink w:anchor="_Toc166497006" w:history="1">
            <w:r w:rsidRPr="0049250D">
              <w:rPr>
                <w:rStyle w:val="Hyperkobling"/>
                <w:noProof/>
              </w:rPr>
              <w:t>4.2 Choice of prophylactic treatment</w:t>
            </w:r>
            <w:r>
              <w:rPr>
                <w:noProof/>
                <w:webHidden/>
              </w:rPr>
              <w:tab/>
            </w:r>
            <w:r>
              <w:rPr>
                <w:noProof/>
                <w:webHidden/>
              </w:rPr>
              <w:fldChar w:fldCharType="begin"/>
            </w:r>
            <w:r>
              <w:rPr>
                <w:noProof/>
                <w:webHidden/>
              </w:rPr>
              <w:instrText xml:space="preserve"> PAGEREF _Toc166497006 \h </w:instrText>
            </w:r>
            <w:r>
              <w:rPr>
                <w:noProof/>
                <w:webHidden/>
              </w:rPr>
            </w:r>
            <w:r>
              <w:rPr>
                <w:noProof/>
                <w:webHidden/>
              </w:rPr>
              <w:fldChar w:fldCharType="separate"/>
            </w:r>
            <w:r>
              <w:rPr>
                <w:noProof/>
                <w:webHidden/>
              </w:rPr>
              <w:t>26</w:t>
            </w:r>
            <w:r>
              <w:rPr>
                <w:noProof/>
                <w:webHidden/>
              </w:rPr>
              <w:fldChar w:fldCharType="end"/>
            </w:r>
          </w:hyperlink>
        </w:p>
        <w:p w14:paraId="62F6FCF0" w14:textId="77777777" w:rsidR="00031DEB" w:rsidRDefault="00031DEB">
          <w:pPr>
            <w:pStyle w:val="INNH3"/>
            <w:tabs>
              <w:tab w:val="right" w:leader="dot" w:pos="9396"/>
            </w:tabs>
            <w:rPr>
              <w:noProof/>
            </w:rPr>
          </w:pPr>
          <w:hyperlink w:anchor="_Toc166497007" w:history="1">
            <w:r w:rsidRPr="0049250D">
              <w:rPr>
                <w:rStyle w:val="Hyperkobling"/>
                <w:noProof/>
              </w:rPr>
              <w:t>4.2.1 Plasma-derived or recombinant factor products</w:t>
            </w:r>
            <w:r>
              <w:rPr>
                <w:noProof/>
                <w:webHidden/>
              </w:rPr>
              <w:tab/>
            </w:r>
            <w:r>
              <w:rPr>
                <w:noProof/>
                <w:webHidden/>
              </w:rPr>
              <w:fldChar w:fldCharType="begin"/>
            </w:r>
            <w:r>
              <w:rPr>
                <w:noProof/>
                <w:webHidden/>
              </w:rPr>
              <w:instrText xml:space="preserve"> PAGEREF _Toc166497007 \h </w:instrText>
            </w:r>
            <w:r>
              <w:rPr>
                <w:noProof/>
                <w:webHidden/>
              </w:rPr>
            </w:r>
            <w:r>
              <w:rPr>
                <w:noProof/>
                <w:webHidden/>
              </w:rPr>
              <w:fldChar w:fldCharType="separate"/>
            </w:r>
            <w:r>
              <w:rPr>
                <w:noProof/>
                <w:webHidden/>
              </w:rPr>
              <w:t>26</w:t>
            </w:r>
            <w:r>
              <w:rPr>
                <w:noProof/>
                <w:webHidden/>
              </w:rPr>
              <w:fldChar w:fldCharType="end"/>
            </w:r>
          </w:hyperlink>
        </w:p>
        <w:p w14:paraId="385274B4" w14:textId="77777777" w:rsidR="00031DEB" w:rsidRDefault="00031DEB">
          <w:pPr>
            <w:pStyle w:val="INNH3"/>
            <w:tabs>
              <w:tab w:val="right" w:leader="dot" w:pos="9396"/>
            </w:tabs>
            <w:rPr>
              <w:noProof/>
            </w:rPr>
          </w:pPr>
          <w:hyperlink w:anchor="_Toc166497008" w:history="1">
            <w:r w:rsidRPr="0049250D">
              <w:rPr>
                <w:rStyle w:val="Hyperkobling"/>
                <w:noProof/>
              </w:rPr>
              <w:t>4.2.2 Extended half-life factor products</w:t>
            </w:r>
            <w:r>
              <w:rPr>
                <w:noProof/>
                <w:webHidden/>
              </w:rPr>
              <w:tab/>
            </w:r>
            <w:r>
              <w:rPr>
                <w:noProof/>
                <w:webHidden/>
              </w:rPr>
              <w:fldChar w:fldCharType="begin"/>
            </w:r>
            <w:r>
              <w:rPr>
                <w:noProof/>
                <w:webHidden/>
              </w:rPr>
              <w:instrText xml:space="preserve"> PAGEREF _Toc166497008 \h </w:instrText>
            </w:r>
            <w:r>
              <w:rPr>
                <w:noProof/>
                <w:webHidden/>
              </w:rPr>
            </w:r>
            <w:r>
              <w:rPr>
                <w:noProof/>
                <w:webHidden/>
              </w:rPr>
              <w:fldChar w:fldCharType="separate"/>
            </w:r>
            <w:r>
              <w:rPr>
                <w:noProof/>
                <w:webHidden/>
              </w:rPr>
              <w:t>27</w:t>
            </w:r>
            <w:r>
              <w:rPr>
                <w:noProof/>
                <w:webHidden/>
              </w:rPr>
              <w:fldChar w:fldCharType="end"/>
            </w:r>
          </w:hyperlink>
        </w:p>
        <w:p w14:paraId="4E53FE59" w14:textId="77777777" w:rsidR="00031DEB" w:rsidRDefault="00031DEB">
          <w:pPr>
            <w:pStyle w:val="INNH3"/>
            <w:tabs>
              <w:tab w:val="right" w:leader="dot" w:pos="9396"/>
            </w:tabs>
            <w:rPr>
              <w:noProof/>
            </w:rPr>
          </w:pPr>
          <w:hyperlink w:anchor="_Toc166497009" w:history="1">
            <w:r w:rsidRPr="0049250D">
              <w:rPr>
                <w:rStyle w:val="Hyperkobling"/>
                <w:noProof/>
              </w:rPr>
              <w:t>4.2.3 Non-factor replacement therapy</w:t>
            </w:r>
            <w:r>
              <w:rPr>
                <w:noProof/>
                <w:webHidden/>
              </w:rPr>
              <w:tab/>
            </w:r>
            <w:r>
              <w:rPr>
                <w:noProof/>
                <w:webHidden/>
              </w:rPr>
              <w:fldChar w:fldCharType="begin"/>
            </w:r>
            <w:r>
              <w:rPr>
                <w:noProof/>
                <w:webHidden/>
              </w:rPr>
              <w:instrText xml:space="preserve"> PAGEREF _Toc166497009 \h </w:instrText>
            </w:r>
            <w:r>
              <w:rPr>
                <w:noProof/>
                <w:webHidden/>
              </w:rPr>
            </w:r>
            <w:r>
              <w:rPr>
                <w:noProof/>
                <w:webHidden/>
              </w:rPr>
              <w:fldChar w:fldCharType="separate"/>
            </w:r>
            <w:r>
              <w:rPr>
                <w:noProof/>
                <w:webHidden/>
              </w:rPr>
              <w:t>27</w:t>
            </w:r>
            <w:r>
              <w:rPr>
                <w:noProof/>
                <w:webHidden/>
              </w:rPr>
              <w:fldChar w:fldCharType="end"/>
            </w:r>
          </w:hyperlink>
        </w:p>
        <w:p w14:paraId="075177D3" w14:textId="77777777" w:rsidR="00031DEB" w:rsidRDefault="00031DEB">
          <w:pPr>
            <w:pStyle w:val="INNH3"/>
            <w:tabs>
              <w:tab w:val="right" w:leader="dot" w:pos="9396"/>
            </w:tabs>
            <w:rPr>
              <w:noProof/>
            </w:rPr>
          </w:pPr>
          <w:hyperlink w:anchor="_Toc166497010" w:history="1">
            <w:r w:rsidRPr="0049250D">
              <w:rPr>
                <w:rStyle w:val="Hyperkobling"/>
                <w:noProof/>
              </w:rPr>
              <w:t>4.2.4 RECOMMENDATION</w:t>
            </w:r>
            <w:r>
              <w:rPr>
                <w:noProof/>
                <w:webHidden/>
              </w:rPr>
              <w:tab/>
            </w:r>
            <w:r>
              <w:rPr>
                <w:noProof/>
                <w:webHidden/>
              </w:rPr>
              <w:fldChar w:fldCharType="begin"/>
            </w:r>
            <w:r>
              <w:rPr>
                <w:noProof/>
                <w:webHidden/>
              </w:rPr>
              <w:instrText xml:space="preserve"> PAGEREF _Toc166497010 \h </w:instrText>
            </w:r>
            <w:r>
              <w:rPr>
                <w:noProof/>
                <w:webHidden/>
              </w:rPr>
            </w:r>
            <w:r>
              <w:rPr>
                <w:noProof/>
                <w:webHidden/>
              </w:rPr>
              <w:fldChar w:fldCharType="separate"/>
            </w:r>
            <w:r>
              <w:rPr>
                <w:noProof/>
                <w:webHidden/>
              </w:rPr>
              <w:t>28</w:t>
            </w:r>
            <w:r>
              <w:rPr>
                <w:noProof/>
                <w:webHidden/>
              </w:rPr>
              <w:fldChar w:fldCharType="end"/>
            </w:r>
          </w:hyperlink>
        </w:p>
        <w:p w14:paraId="5B6E84CF" w14:textId="77777777" w:rsidR="00031DEB" w:rsidRDefault="00031DEB">
          <w:pPr>
            <w:pStyle w:val="INNH3"/>
            <w:tabs>
              <w:tab w:val="right" w:leader="dot" w:pos="9396"/>
            </w:tabs>
            <w:rPr>
              <w:noProof/>
            </w:rPr>
          </w:pPr>
          <w:hyperlink w:anchor="_Toc166497011" w:history="1">
            <w:r w:rsidRPr="0049250D">
              <w:rPr>
                <w:rStyle w:val="Hyperkobling"/>
                <w:noProof/>
              </w:rPr>
              <w:t>4.2.5 RECOMMENDATION</w:t>
            </w:r>
            <w:r>
              <w:rPr>
                <w:noProof/>
                <w:webHidden/>
              </w:rPr>
              <w:tab/>
            </w:r>
            <w:r>
              <w:rPr>
                <w:noProof/>
                <w:webHidden/>
              </w:rPr>
              <w:fldChar w:fldCharType="begin"/>
            </w:r>
            <w:r>
              <w:rPr>
                <w:noProof/>
                <w:webHidden/>
              </w:rPr>
              <w:instrText xml:space="preserve"> PAGEREF _Toc166497011 \h </w:instrText>
            </w:r>
            <w:r>
              <w:rPr>
                <w:noProof/>
                <w:webHidden/>
              </w:rPr>
            </w:r>
            <w:r>
              <w:rPr>
                <w:noProof/>
                <w:webHidden/>
              </w:rPr>
              <w:fldChar w:fldCharType="separate"/>
            </w:r>
            <w:r>
              <w:rPr>
                <w:noProof/>
                <w:webHidden/>
              </w:rPr>
              <w:t>28</w:t>
            </w:r>
            <w:r>
              <w:rPr>
                <w:noProof/>
                <w:webHidden/>
              </w:rPr>
              <w:fldChar w:fldCharType="end"/>
            </w:r>
          </w:hyperlink>
        </w:p>
        <w:p w14:paraId="39E9EB04" w14:textId="77777777" w:rsidR="00031DEB" w:rsidRDefault="00031DEB">
          <w:pPr>
            <w:pStyle w:val="INNH3"/>
            <w:tabs>
              <w:tab w:val="right" w:leader="dot" w:pos="9396"/>
            </w:tabs>
            <w:rPr>
              <w:noProof/>
            </w:rPr>
          </w:pPr>
          <w:hyperlink w:anchor="_Toc166497012" w:history="1">
            <w:r w:rsidRPr="0049250D">
              <w:rPr>
                <w:rStyle w:val="Hyperkobling"/>
                <w:noProof/>
              </w:rPr>
              <w:t>4.2.6 RECOMMENDATION</w:t>
            </w:r>
            <w:r>
              <w:rPr>
                <w:noProof/>
                <w:webHidden/>
              </w:rPr>
              <w:tab/>
            </w:r>
            <w:r>
              <w:rPr>
                <w:noProof/>
                <w:webHidden/>
              </w:rPr>
              <w:fldChar w:fldCharType="begin"/>
            </w:r>
            <w:r>
              <w:rPr>
                <w:noProof/>
                <w:webHidden/>
              </w:rPr>
              <w:instrText xml:space="preserve"> PAGEREF _Toc166497012 \h </w:instrText>
            </w:r>
            <w:r>
              <w:rPr>
                <w:noProof/>
                <w:webHidden/>
              </w:rPr>
            </w:r>
            <w:r>
              <w:rPr>
                <w:noProof/>
                <w:webHidden/>
              </w:rPr>
              <w:fldChar w:fldCharType="separate"/>
            </w:r>
            <w:r>
              <w:rPr>
                <w:noProof/>
                <w:webHidden/>
              </w:rPr>
              <w:t>28</w:t>
            </w:r>
            <w:r>
              <w:rPr>
                <w:noProof/>
                <w:webHidden/>
              </w:rPr>
              <w:fldChar w:fldCharType="end"/>
            </w:r>
          </w:hyperlink>
        </w:p>
        <w:p w14:paraId="5DE9CEEB" w14:textId="77777777" w:rsidR="00031DEB" w:rsidRDefault="00031DEB">
          <w:pPr>
            <w:pStyle w:val="INNH3"/>
            <w:tabs>
              <w:tab w:val="right" w:leader="dot" w:pos="9396"/>
            </w:tabs>
            <w:rPr>
              <w:noProof/>
            </w:rPr>
          </w:pPr>
          <w:hyperlink w:anchor="_Toc166497013" w:history="1">
            <w:r w:rsidRPr="0049250D">
              <w:rPr>
                <w:rStyle w:val="Hyperkobling"/>
                <w:noProof/>
              </w:rPr>
              <w:t>4.2.7 RECOMMENDATION</w:t>
            </w:r>
            <w:r>
              <w:rPr>
                <w:noProof/>
                <w:webHidden/>
              </w:rPr>
              <w:tab/>
            </w:r>
            <w:r>
              <w:rPr>
                <w:noProof/>
                <w:webHidden/>
              </w:rPr>
              <w:fldChar w:fldCharType="begin"/>
            </w:r>
            <w:r>
              <w:rPr>
                <w:noProof/>
                <w:webHidden/>
              </w:rPr>
              <w:instrText xml:space="preserve"> PAGEREF _Toc166497013 \h </w:instrText>
            </w:r>
            <w:r>
              <w:rPr>
                <w:noProof/>
                <w:webHidden/>
              </w:rPr>
            </w:r>
            <w:r>
              <w:rPr>
                <w:noProof/>
                <w:webHidden/>
              </w:rPr>
              <w:fldChar w:fldCharType="separate"/>
            </w:r>
            <w:r>
              <w:rPr>
                <w:noProof/>
                <w:webHidden/>
              </w:rPr>
              <w:t>28</w:t>
            </w:r>
            <w:r>
              <w:rPr>
                <w:noProof/>
                <w:webHidden/>
              </w:rPr>
              <w:fldChar w:fldCharType="end"/>
            </w:r>
          </w:hyperlink>
        </w:p>
        <w:p w14:paraId="6DB3FEBC" w14:textId="77777777" w:rsidR="00031DEB" w:rsidRDefault="00031DEB">
          <w:pPr>
            <w:pStyle w:val="INNH3"/>
            <w:tabs>
              <w:tab w:val="right" w:leader="dot" w:pos="9396"/>
            </w:tabs>
            <w:rPr>
              <w:noProof/>
            </w:rPr>
          </w:pPr>
          <w:hyperlink w:anchor="_Toc166497014" w:history="1">
            <w:r w:rsidRPr="0049250D">
              <w:rPr>
                <w:rStyle w:val="Hyperkobling"/>
                <w:noProof/>
              </w:rPr>
              <w:t>4.2.8 RECOMMENDATION</w:t>
            </w:r>
            <w:r>
              <w:rPr>
                <w:noProof/>
                <w:webHidden/>
              </w:rPr>
              <w:tab/>
            </w:r>
            <w:r>
              <w:rPr>
                <w:noProof/>
                <w:webHidden/>
              </w:rPr>
              <w:fldChar w:fldCharType="begin"/>
            </w:r>
            <w:r>
              <w:rPr>
                <w:noProof/>
                <w:webHidden/>
              </w:rPr>
              <w:instrText xml:space="preserve"> PAGEREF _Toc166497014 \h </w:instrText>
            </w:r>
            <w:r>
              <w:rPr>
                <w:noProof/>
                <w:webHidden/>
              </w:rPr>
            </w:r>
            <w:r>
              <w:rPr>
                <w:noProof/>
                <w:webHidden/>
              </w:rPr>
              <w:fldChar w:fldCharType="separate"/>
            </w:r>
            <w:r>
              <w:rPr>
                <w:noProof/>
                <w:webHidden/>
              </w:rPr>
              <w:t>28</w:t>
            </w:r>
            <w:r>
              <w:rPr>
                <w:noProof/>
                <w:webHidden/>
              </w:rPr>
              <w:fldChar w:fldCharType="end"/>
            </w:r>
          </w:hyperlink>
        </w:p>
        <w:p w14:paraId="2D406BAF" w14:textId="77777777" w:rsidR="00031DEB" w:rsidRDefault="00031DEB">
          <w:pPr>
            <w:pStyle w:val="INNH3"/>
            <w:tabs>
              <w:tab w:val="right" w:leader="dot" w:pos="9396"/>
            </w:tabs>
            <w:rPr>
              <w:noProof/>
            </w:rPr>
          </w:pPr>
          <w:hyperlink w:anchor="_Toc166497015" w:history="1">
            <w:r w:rsidRPr="0049250D">
              <w:rPr>
                <w:rStyle w:val="Hyperkobling"/>
                <w:noProof/>
              </w:rPr>
              <w:t>4.2.9 RECOMMENDATION</w:t>
            </w:r>
            <w:r>
              <w:rPr>
                <w:noProof/>
                <w:webHidden/>
              </w:rPr>
              <w:tab/>
            </w:r>
            <w:r>
              <w:rPr>
                <w:noProof/>
                <w:webHidden/>
              </w:rPr>
              <w:fldChar w:fldCharType="begin"/>
            </w:r>
            <w:r>
              <w:rPr>
                <w:noProof/>
                <w:webHidden/>
              </w:rPr>
              <w:instrText xml:space="preserve"> PAGEREF _Toc166497015 \h </w:instrText>
            </w:r>
            <w:r>
              <w:rPr>
                <w:noProof/>
                <w:webHidden/>
              </w:rPr>
            </w:r>
            <w:r>
              <w:rPr>
                <w:noProof/>
                <w:webHidden/>
              </w:rPr>
              <w:fldChar w:fldCharType="separate"/>
            </w:r>
            <w:r>
              <w:rPr>
                <w:noProof/>
                <w:webHidden/>
              </w:rPr>
              <w:t>28</w:t>
            </w:r>
            <w:r>
              <w:rPr>
                <w:noProof/>
                <w:webHidden/>
              </w:rPr>
              <w:fldChar w:fldCharType="end"/>
            </w:r>
          </w:hyperlink>
        </w:p>
        <w:p w14:paraId="1B6FD5F1" w14:textId="77777777" w:rsidR="00031DEB" w:rsidRDefault="00031DEB">
          <w:pPr>
            <w:pStyle w:val="INNH3"/>
            <w:tabs>
              <w:tab w:val="right" w:leader="dot" w:pos="9396"/>
            </w:tabs>
            <w:rPr>
              <w:noProof/>
            </w:rPr>
          </w:pPr>
          <w:hyperlink w:anchor="_Toc166497016" w:history="1">
            <w:r w:rsidRPr="0049250D">
              <w:rPr>
                <w:rStyle w:val="Hyperkobling"/>
                <w:noProof/>
              </w:rPr>
              <w:t>4.2.10 RECOMMENDATION</w:t>
            </w:r>
            <w:r>
              <w:rPr>
                <w:noProof/>
                <w:webHidden/>
              </w:rPr>
              <w:tab/>
            </w:r>
            <w:r>
              <w:rPr>
                <w:noProof/>
                <w:webHidden/>
              </w:rPr>
              <w:fldChar w:fldCharType="begin"/>
            </w:r>
            <w:r>
              <w:rPr>
                <w:noProof/>
                <w:webHidden/>
              </w:rPr>
              <w:instrText xml:space="preserve"> PAGEREF _Toc166497016 \h </w:instrText>
            </w:r>
            <w:r>
              <w:rPr>
                <w:noProof/>
                <w:webHidden/>
              </w:rPr>
            </w:r>
            <w:r>
              <w:rPr>
                <w:noProof/>
                <w:webHidden/>
              </w:rPr>
              <w:fldChar w:fldCharType="separate"/>
            </w:r>
            <w:r>
              <w:rPr>
                <w:noProof/>
                <w:webHidden/>
              </w:rPr>
              <w:t>28</w:t>
            </w:r>
            <w:r>
              <w:rPr>
                <w:noProof/>
                <w:webHidden/>
              </w:rPr>
              <w:fldChar w:fldCharType="end"/>
            </w:r>
          </w:hyperlink>
        </w:p>
        <w:p w14:paraId="2C6F4F53" w14:textId="77777777" w:rsidR="00031DEB" w:rsidRDefault="00031DEB">
          <w:pPr>
            <w:pStyle w:val="INNH2"/>
            <w:tabs>
              <w:tab w:val="right" w:leader="dot" w:pos="9396"/>
            </w:tabs>
            <w:rPr>
              <w:noProof/>
            </w:rPr>
          </w:pPr>
          <w:hyperlink w:anchor="_Toc166497017" w:history="1">
            <w:r w:rsidRPr="0049250D">
              <w:rPr>
                <w:rStyle w:val="Hyperkobling"/>
                <w:noProof/>
              </w:rPr>
              <w:t>4.3 Initiating prophylaxis with factor products</w:t>
            </w:r>
            <w:r>
              <w:rPr>
                <w:noProof/>
                <w:webHidden/>
              </w:rPr>
              <w:tab/>
            </w:r>
            <w:r>
              <w:rPr>
                <w:noProof/>
                <w:webHidden/>
              </w:rPr>
              <w:fldChar w:fldCharType="begin"/>
            </w:r>
            <w:r>
              <w:rPr>
                <w:noProof/>
                <w:webHidden/>
              </w:rPr>
              <w:instrText xml:space="preserve"> PAGEREF _Toc166497017 \h </w:instrText>
            </w:r>
            <w:r>
              <w:rPr>
                <w:noProof/>
                <w:webHidden/>
              </w:rPr>
            </w:r>
            <w:r>
              <w:rPr>
                <w:noProof/>
                <w:webHidden/>
              </w:rPr>
              <w:fldChar w:fldCharType="separate"/>
            </w:r>
            <w:r>
              <w:rPr>
                <w:noProof/>
                <w:webHidden/>
              </w:rPr>
              <w:t>29</w:t>
            </w:r>
            <w:r>
              <w:rPr>
                <w:noProof/>
                <w:webHidden/>
              </w:rPr>
              <w:fldChar w:fldCharType="end"/>
            </w:r>
          </w:hyperlink>
        </w:p>
        <w:p w14:paraId="4542F5A6" w14:textId="77777777" w:rsidR="00031DEB" w:rsidRDefault="00031DEB">
          <w:pPr>
            <w:pStyle w:val="INNH3"/>
            <w:tabs>
              <w:tab w:val="right" w:leader="dot" w:pos="9396"/>
            </w:tabs>
            <w:rPr>
              <w:noProof/>
            </w:rPr>
          </w:pPr>
          <w:hyperlink w:anchor="_Toc166497018" w:history="1">
            <w:r w:rsidRPr="0049250D">
              <w:rPr>
                <w:rStyle w:val="Hyperkobling"/>
                <w:noProof/>
              </w:rPr>
              <w:t>4.3.1 CVAD</w:t>
            </w:r>
            <w:r>
              <w:rPr>
                <w:noProof/>
                <w:webHidden/>
              </w:rPr>
              <w:tab/>
            </w:r>
            <w:r>
              <w:rPr>
                <w:noProof/>
                <w:webHidden/>
              </w:rPr>
              <w:fldChar w:fldCharType="begin"/>
            </w:r>
            <w:r>
              <w:rPr>
                <w:noProof/>
                <w:webHidden/>
              </w:rPr>
              <w:instrText xml:space="preserve"> PAGEREF _Toc166497018 \h </w:instrText>
            </w:r>
            <w:r>
              <w:rPr>
                <w:noProof/>
                <w:webHidden/>
              </w:rPr>
            </w:r>
            <w:r>
              <w:rPr>
                <w:noProof/>
                <w:webHidden/>
              </w:rPr>
              <w:fldChar w:fldCharType="separate"/>
            </w:r>
            <w:r>
              <w:rPr>
                <w:noProof/>
                <w:webHidden/>
              </w:rPr>
              <w:t>29</w:t>
            </w:r>
            <w:r>
              <w:rPr>
                <w:noProof/>
                <w:webHidden/>
              </w:rPr>
              <w:fldChar w:fldCharType="end"/>
            </w:r>
          </w:hyperlink>
        </w:p>
        <w:p w14:paraId="34D6BA9F" w14:textId="77777777" w:rsidR="00031DEB" w:rsidRDefault="00031DEB">
          <w:pPr>
            <w:pStyle w:val="INNH3"/>
            <w:tabs>
              <w:tab w:val="right" w:leader="dot" w:pos="9396"/>
            </w:tabs>
            <w:rPr>
              <w:noProof/>
            </w:rPr>
          </w:pPr>
          <w:hyperlink w:anchor="_Toc166497019" w:history="1">
            <w:r w:rsidRPr="0049250D">
              <w:rPr>
                <w:rStyle w:val="Hyperkobling"/>
                <w:noProof/>
              </w:rPr>
              <w:t>4.3.2 RECOMMENDATION</w:t>
            </w:r>
            <w:r>
              <w:rPr>
                <w:noProof/>
                <w:webHidden/>
              </w:rPr>
              <w:tab/>
            </w:r>
            <w:r>
              <w:rPr>
                <w:noProof/>
                <w:webHidden/>
              </w:rPr>
              <w:fldChar w:fldCharType="begin"/>
            </w:r>
            <w:r>
              <w:rPr>
                <w:noProof/>
                <w:webHidden/>
              </w:rPr>
              <w:instrText xml:space="preserve"> PAGEREF _Toc166497019 \h </w:instrText>
            </w:r>
            <w:r>
              <w:rPr>
                <w:noProof/>
                <w:webHidden/>
              </w:rPr>
            </w:r>
            <w:r>
              <w:rPr>
                <w:noProof/>
                <w:webHidden/>
              </w:rPr>
              <w:fldChar w:fldCharType="separate"/>
            </w:r>
            <w:r>
              <w:rPr>
                <w:noProof/>
                <w:webHidden/>
              </w:rPr>
              <w:t>30</w:t>
            </w:r>
            <w:r>
              <w:rPr>
                <w:noProof/>
                <w:webHidden/>
              </w:rPr>
              <w:fldChar w:fldCharType="end"/>
            </w:r>
          </w:hyperlink>
        </w:p>
        <w:p w14:paraId="2CC22D05" w14:textId="77777777" w:rsidR="00031DEB" w:rsidRDefault="00031DEB">
          <w:pPr>
            <w:pStyle w:val="INNH3"/>
            <w:tabs>
              <w:tab w:val="right" w:leader="dot" w:pos="9396"/>
            </w:tabs>
            <w:rPr>
              <w:noProof/>
            </w:rPr>
          </w:pPr>
          <w:hyperlink w:anchor="_Toc166497020" w:history="1">
            <w:r w:rsidRPr="0049250D">
              <w:rPr>
                <w:rStyle w:val="Hyperkobling"/>
                <w:noProof/>
              </w:rPr>
              <w:t>4.3.3 RECOMMENDATION</w:t>
            </w:r>
            <w:r>
              <w:rPr>
                <w:noProof/>
                <w:webHidden/>
              </w:rPr>
              <w:tab/>
            </w:r>
            <w:r>
              <w:rPr>
                <w:noProof/>
                <w:webHidden/>
              </w:rPr>
              <w:fldChar w:fldCharType="begin"/>
            </w:r>
            <w:r>
              <w:rPr>
                <w:noProof/>
                <w:webHidden/>
              </w:rPr>
              <w:instrText xml:space="preserve"> PAGEREF _Toc166497020 \h </w:instrText>
            </w:r>
            <w:r>
              <w:rPr>
                <w:noProof/>
                <w:webHidden/>
              </w:rPr>
            </w:r>
            <w:r>
              <w:rPr>
                <w:noProof/>
                <w:webHidden/>
              </w:rPr>
              <w:fldChar w:fldCharType="separate"/>
            </w:r>
            <w:r>
              <w:rPr>
                <w:noProof/>
                <w:webHidden/>
              </w:rPr>
              <w:t>30</w:t>
            </w:r>
            <w:r>
              <w:rPr>
                <w:noProof/>
                <w:webHidden/>
              </w:rPr>
              <w:fldChar w:fldCharType="end"/>
            </w:r>
          </w:hyperlink>
        </w:p>
        <w:p w14:paraId="3045E8B1" w14:textId="77777777" w:rsidR="00031DEB" w:rsidRDefault="00031DEB">
          <w:pPr>
            <w:pStyle w:val="INNH3"/>
            <w:tabs>
              <w:tab w:val="right" w:leader="dot" w:pos="9396"/>
            </w:tabs>
            <w:rPr>
              <w:noProof/>
            </w:rPr>
          </w:pPr>
          <w:hyperlink w:anchor="_Toc166497021" w:history="1">
            <w:r w:rsidRPr="0049250D">
              <w:rPr>
                <w:rStyle w:val="Hyperkobling"/>
                <w:noProof/>
              </w:rPr>
              <w:t>4.3.4 RECOMMENDATION</w:t>
            </w:r>
            <w:r>
              <w:rPr>
                <w:noProof/>
                <w:webHidden/>
              </w:rPr>
              <w:tab/>
            </w:r>
            <w:r>
              <w:rPr>
                <w:noProof/>
                <w:webHidden/>
              </w:rPr>
              <w:fldChar w:fldCharType="begin"/>
            </w:r>
            <w:r>
              <w:rPr>
                <w:noProof/>
                <w:webHidden/>
              </w:rPr>
              <w:instrText xml:space="preserve"> PAGEREF _Toc166497021 \h </w:instrText>
            </w:r>
            <w:r>
              <w:rPr>
                <w:noProof/>
                <w:webHidden/>
              </w:rPr>
            </w:r>
            <w:r>
              <w:rPr>
                <w:noProof/>
                <w:webHidden/>
              </w:rPr>
              <w:fldChar w:fldCharType="separate"/>
            </w:r>
            <w:r>
              <w:rPr>
                <w:noProof/>
                <w:webHidden/>
              </w:rPr>
              <w:t>30</w:t>
            </w:r>
            <w:r>
              <w:rPr>
                <w:noProof/>
                <w:webHidden/>
              </w:rPr>
              <w:fldChar w:fldCharType="end"/>
            </w:r>
          </w:hyperlink>
        </w:p>
        <w:p w14:paraId="04FC99E8" w14:textId="77777777" w:rsidR="00031DEB" w:rsidRDefault="00031DEB">
          <w:pPr>
            <w:pStyle w:val="INNH3"/>
            <w:tabs>
              <w:tab w:val="right" w:leader="dot" w:pos="9396"/>
            </w:tabs>
            <w:rPr>
              <w:noProof/>
            </w:rPr>
          </w:pPr>
          <w:hyperlink w:anchor="_Toc166497022" w:history="1">
            <w:r w:rsidRPr="0049250D">
              <w:rPr>
                <w:rStyle w:val="Hyperkobling"/>
                <w:noProof/>
              </w:rPr>
              <w:t>4.3.5 RECOMMENDATION</w:t>
            </w:r>
            <w:r>
              <w:rPr>
                <w:noProof/>
                <w:webHidden/>
              </w:rPr>
              <w:tab/>
            </w:r>
            <w:r>
              <w:rPr>
                <w:noProof/>
                <w:webHidden/>
              </w:rPr>
              <w:fldChar w:fldCharType="begin"/>
            </w:r>
            <w:r>
              <w:rPr>
                <w:noProof/>
                <w:webHidden/>
              </w:rPr>
              <w:instrText xml:space="preserve"> PAGEREF _Toc166497022 \h </w:instrText>
            </w:r>
            <w:r>
              <w:rPr>
                <w:noProof/>
                <w:webHidden/>
              </w:rPr>
            </w:r>
            <w:r>
              <w:rPr>
                <w:noProof/>
                <w:webHidden/>
              </w:rPr>
              <w:fldChar w:fldCharType="separate"/>
            </w:r>
            <w:r>
              <w:rPr>
                <w:noProof/>
                <w:webHidden/>
              </w:rPr>
              <w:t>30</w:t>
            </w:r>
            <w:r>
              <w:rPr>
                <w:noProof/>
                <w:webHidden/>
              </w:rPr>
              <w:fldChar w:fldCharType="end"/>
            </w:r>
          </w:hyperlink>
        </w:p>
        <w:p w14:paraId="69A91752" w14:textId="77777777" w:rsidR="00031DEB" w:rsidRDefault="00031DEB">
          <w:pPr>
            <w:pStyle w:val="INNH2"/>
            <w:tabs>
              <w:tab w:val="right" w:leader="dot" w:pos="9396"/>
            </w:tabs>
            <w:rPr>
              <w:noProof/>
            </w:rPr>
          </w:pPr>
          <w:hyperlink w:anchor="_Toc166497023" w:history="1">
            <w:r w:rsidRPr="0049250D">
              <w:rPr>
                <w:rStyle w:val="Hyperkobling"/>
                <w:noProof/>
              </w:rPr>
              <w:t>4.4 Initiating prophylaxis with non-factor products</w:t>
            </w:r>
            <w:r>
              <w:rPr>
                <w:noProof/>
                <w:webHidden/>
              </w:rPr>
              <w:tab/>
            </w:r>
            <w:r>
              <w:rPr>
                <w:noProof/>
                <w:webHidden/>
              </w:rPr>
              <w:fldChar w:fldCharType="begin"/>
            </w:r>
            <w:r>
              <w:rPr>
                <w:noProof/>
                <w:webHidden/>
              </w:rPr>
              <w:instrText xml:space="preserve"> PAGEREF _Toc166497023 \h </w:instrText>
            </w:r>
            <w:r>
              <w:rPr>
                <w:noProof/>
                <w:webHidden/>
              </w:rPr>
            </w:r>
            <w:r>
              <w:rPr>
                <w:noProof/>
                <w:webHidden/>
              </w:rPr>
              <w:fldChar w:fldCharType="separate"/>
            </w:r>
            <w:r>
              <w:rPr>
                <w:noProof/>
                <w:webHidden/>
              </w:rPr>
              <w:t>30</w:t>
            </w:r>
            <w:r>
              <w:rPr>
                <w:noProof/>
                <w:webHidden/>
              </w:rPr>
              <w:fldChar w:fldCharType="end"/>
            </w:r>
          </w:hyperlink>
        </w:p>
        <w:p w14:paraId="16F08DEB" w14:textId="77777777" w:rsidR="00031DEB" w:rsidRDefault="00031DEB">
          <w:pPr>
            <w:pStyle w:val="INNH3"/>
            <w:tabs>
              <w:tab w:val="right" w:leader="dot" w:pos="9396"/>
            </w:tabs>
            <w:rPr>
              <w:noProof/>
            </w:rPr>
          </w:pPr>
          <w:hyperlink w:anchor="_Toc166497024" w:history="1">
            <w:r w:rsidRPr="0049250D">
              <w:rPr>
                <w:rStyle w:val="Hyperkobling"/>
                <w:noProof/>
              </w:rPr>
              <w:t>4.4.1 The risk of intracranial hemorrhage</w:t>
            </w:r>
            <w:r>
              <w:rPr>
                <w:noProof/>
                <w:webHidden/>
              </w:rPr>
              <w:tab/>
            </w:r>
            <w:r>
              <w:rPr>
                <w:noProof/>
                <w:webHidden/>
              </w:rPr>
              <w:fldChar w:fldCharType="begin"/>
            </w:r>
            <w:r>
              <w:rPr>
                <w:noProof/>
                <w:webHidden/>
              </w:rPr>
              <w:instrText xml:space="preserve"> PAGEREF _Toc166497024 \h </w:instrText>
            </w:r>
            <w:r>
              <w:rPr>
                <w:noProof/>
                <w:webHidden/>
              </w:rPr>
            </w:r>
            <w:r>
              <w:rPr>
                <w:noProof/>
                <w:webHidden/>
              </w:rPr>
              <w:fldChar w:fldCharType="separate"/>
            </w:r>
            <w:r>
              <w:rPr>
                <w:noProof/>
                <w:webHidden/>
              </w:rPr>
              <w:t>30</w:t>
            </w:r>
            <w:r>
              <w:rPr>
                <w:noProof/>
                <w:webHidden/>
              </w:rPr>
              <w:fldChar w:fldCharType="end"/>
            </w:r>
          </w:hyperlink>
        </w:p>
        <w:p w14:paraId="25811DC8" w14:textId="77777777" w:rsidR="00031DEB" w:rsidRDefault="00031DEB">
          <w:pPr>
            <w:pStyle w:val="INNH3"/>
            <w:tabs>
              <w:tab w:val="right" w:leader="dot" w:pos="9396"/>
            </w:tabs>
            <w:rPr>
              <w:noProof/>
            </w:rPr>
          </w:pPr>
          <w:hyperlink w:anchor="_Toc166497025" w:history="1">
            <w:r w:rsidRPr="0049250D">
              <w:rPr>
                <w:rStyle w:val="Hyperkobling"/>
                <w:noProof/>
              </w:rPr>
              <w:t>4.4.2 RECOMMENDATION</w:t>
            </w:r>
            <w:r>
              <w:rPr>
                <w:noProof/>
                <w:webHidden/>
              </w:rPr>
              <w:tab/>
            </w:r>
            <w:r>
              <w:rPr>
                <w:noProof/>
                <w:webHidden/>
              </w:rPr>
              <w:fldChar w:fldCharType="begin"/>
            </w:r>
            <w:r>
              <w:rPr>
                <w:noProof/>
                <w:webHidden/>
              </w:rPr>
              <w:instrText xml:space="preserve"> PAGEREF _Toc166497025 \h </w:instrText>
            </w:r>
            <w:r>
              <w:rPr>
                <w:noProof/>
                <w:webHidden/>
              </w:rPr>
            </w:r>
            <w:r>
              <w:rPr>
                <w:noProof/>
                <w:webHidden/>
              </w:rPr>
              <w:fldChar w:fldCharType="separate"/>
            </w:r>
            <w:r>
              <w:rPr>
                <w:noProof/>
                <w:webHidden/>
              </w:rPr>
              <w:t>30</w:t>
            </w:r>
            <w:r>
              <w:rPr>
                <w:noProof/>
                <w:webHidden/>
              </w:rPr>
              <w:fldChar w:fldCharType="end"/>
            </w:r>
          </w:hyperlink>
        </w:p>
        <w:p w14:paraId="656037FA" w14:textId="77777777" w:rsidR="00031DEB" w:rsidRDefault="00031DEB">
          <w:pPr>
            <w:pStyle w:val="INNH2"/>
            <w:tabs>
              <w:tab w:val="right" w:leader="dot" w:pos="9396"/>
            </w:tabs>
            <w:rPr>
              <w:noProof/>
            </w:rPr>
          </w:pPr>
          <w:hyperlink w:anchor="_Toc166497026" w:history="1">
            <w:r w:rsidRPr="0049250D">
              <w:rPr>
                <w:rStyle w:val="Hyperkobling"/>
                <w:noProof/>
              </w:rPr>
              <w:t>4.5 Assement</w:t>
            </w:r>
            <w:r>
              <w:rPr>
                <w:noProof/>
                <w:webHidden/>
              </w:rPr>
              <w:tab/>
            </w:r>
            <w:r>
              <w:rPr>
                <w:noProof/>
                <w:webHidden/>
              </w:rPr>
              <w:fldChar w:fldCharType="begin"/>
            </w:r>
            <w:r>
              <w:rPr>
                <w:noProof/>
                <w:webHidden/>
              </w:rPr>
              <w:instrText xml:space="preserve"> PAGEREF _Toc166497026 \h </w:instrText>
            </w:r>
            <w:r>
              <w:rPr>
                <w:noProof/>
                <w:webHidden/>
              </w:rPr>
            </w:r>
            <w:r>
              <w:rPr>
                <w:noProof/>
                <w:webHidden/>
              </w:rPr>
              <w:fldChar w:fldCharType="separate"/>
            </w:r>
            <w:r>
              <w:rPr>
                <w:noProof/>
                <w:webHidden/>
              </w:rPr>
              <w:t>30</w:t>
            </w:r>
            <w:r>
              <w:rPr>
                <w:noProof/>
                <w:webHidden/>
              </w:rPr>
              <w:fldChar w:fldCharType="end"/>
            </w:r>
          </w:hyperlink>
        </w:p>
        <w:p w14:paraId="3750661C" w14:textId="77777777" w:rsidR="00031DEB" w:rsidRDefault="00031DEB">
          <w:pPr>
            <w:pStyle w:val="INNH3"/>
            <w:tabs>
              <w:tab w:val="right" w:leader="dot" w:pos="9396"/>
            </w:tabs>
            <w:rPr>
              <w:noProof/>
            </w:rPr>
          </w:pPr>
          <w:hyperlink w:anchor="_Toc166497027" w:history="1">
            <w:r w:rsidRPr="0049250D">
              <w:rPr>
                <w:rStyle w:val="Hyperkobling"/>
                <w:noProof/>
              </w:rPr>
              <w:t>4.5.1 Pharmakokinetics of factor treatment</w:t>
            </w:r>
            <w:r>
              <w:rPr>
                <w:noProof/>
                <w:webHidden/>
              </w:rPr>
              <w:tab/>
            </w:r>
            <w:r>
              <w:rPr>
                <w:noProof/>
                <w:webHidden/>
              </w:rPr>
              <w:fldChar w:fldCharType="begin"/>
            </w:r>
            <w:r>
              <w:rPr>
                <w:noProof/>
                <w:webHidden/>
              </w:rPr>
              <w:instrText xml:space="preserve"> PAGEREF _Toc166497027 \h </w:instrText>
            </w:r>
            <w:r>
              <w:rPr>
                <w:noProof/>
                <w:webHidden/>
              </w:rPr>
            </w:r>
            <w:r>
              <w:rPr>
                <w:noProof/>
                <w:webHidden/>
              </w:rPr>
              <w:fldChar w:fldCharType="separate"/>
            </w:r>
            <w:r>
              <w:rPr>
                <w:noProof/>
                <w:webHidden/>
              </w:rPr>
              <w:t>30</w:t>
            </w:r>
            <w:r>
              <w:rPr>
                <w:noProof/>
                <w:webHidden/>
              </w:rPr>
              <w:fldChar w:fldCharType="end"/>
            </w:r>
          </w:hyperlink>
        </w:p>
        <w:p w14:paraId="226A166B" w14:textId="77777777" w:rsidR="00031DEB" w:rsidRDefault="00031DEB">
          <w:pPr>
            <w:pStyle w:val="INNH3"/>
            <w:tabs>
              <w:tab w:val="right" w:leader="dot" w:pos="9396"/>
            </w:tabs>
            <w:rPr>
              <w:noProof/>
            </w:rPr>
          </w:pPr>
          <w:hyperlink w:anchor="_Toc166497028" w:history="1">
            <w:r w:rsidRPr="0049250D">
              <w:rPr>
                <w:rStyle w:val="Hyperkobling"/>
                <w:noProof/>
              </w:rPr>
              <w:t>4.5.2 Bleeding frequency</w:t>
            </w:r>
            <w:r>
              <w:rPr>
                <w:noProof/>
                <w:webHidden/>
              </w:rPr>
              <w:tab/>
            </w:r>
            <w:r>
              <w:rPr>
                <w:noProof/>
                <w:webHidden/>
              </w:rPr>
              <w:fldChar w:fldCharType="begin"/>
            </w:r>
            <w:r>
              <w:rPr>
                <w:noProof/>
                <w:webHidden/>
              </w:rPr>
              <w:instrText xml:space="preserve"> PAGEREF _Toc166497028 \h </w:instrText>
            </w:r>
            <w:r>
              <w:rPr>
                <w:noProof/>
                <w:webHidden/>
              </w:rPr>
            </w:r>
            <w:r>
              <w:rPr>
                <w:noProof/>
                <w:webHidden/>
              </w:rPr>
              <w:fldChar w:fldCharType="separate"/>
            </w:r>
            <w:r>
              <w:rPr>
                <w:noProof/>
                <w:webHidden/>
              </w:rPr>
              <w:t>30</w:t>
            </w:r>
            <w:r>
              <w:rPr>
                <w:noProof/>
                <w:webHidden/>
              </w:rPr>
              <w:fldChar w:fldCharType="end"/>
            </w:r>
          </w:hyperlink>
        </w:p>
        <w:p w14:paraId="5AEABCF8" w14:textId="77777777" w:rsidR="00031DEB" w:rsidRDefault="00031DEB">
          <w:pPr>
            <w:pStyle w:val="INNH3"/>
            <w:tabs>
              <w:tab w:val="right" w:leader="dot" w:pos="9396"/>
            </w:tabs>
            <w:rPr>
              <w:noProof/>
            </w:rPr>
          </w:pPr>
          <w:hyperlink w:anchor="_Toc166497029" w:history="1">
            <w:r w:rsidRPr="0049250D">
              <w:rPr>
                <w:rStyle w:val="Hyperkobling"/>
                <w:noProof/>
              </w:rPr>
              <w:t>4.5.3 Quality of life</w:t>
            </w:r>
            <w:r>
              <w:rPr>
                <w:noProof/>
                <w:webHidden/>
              </w:rPr>
              <w:tab/>
            </w:r>
            <w:r>
              <w:rPr>
                <w:noProof/>
                <w:webHidden/>
              </w:rPr>
              <w:fldChar w:fldCharType="begin"/>
            </w:r>
            <w:r>
              <w:rPr>
                <w:noProof/>
                <w:webHidden/>
              </w:rPr>
              <w:instrText xml:space="preserve"> PAGEREF _Toc166497029 \h </w:instrText>
            </w:r>
            <w:r>
              <w:rPr>
                <w:noProof/>
                <w:webHidden/>
              </w:rPr>
            </w:r>
            <w:r>
              <w:rPr>
                <w:noProof/>
                <w:webHidden/>
              </w:rPr>
              <w:fldChar w:fldCharType="separate"/>
            </w:r>
            <w:r>
              <w:rPr>
                <w:noProof/>
                <w:webHidden/>
              </w:rPr>
              <w:t>31</w:t>
            </w:r>
            <w:r>
              <w:rPr>
                <w:noProof/>
                <w:webHidden/>
              </w:rPr>
              <w:fldChar w:fldCharType="end"/>
            </w:r>
          </w:hyperlink>
        </w:p>
        <w:p w14:paraId="7A605579" w14:textId="77777777" w:rsidR="00031DEB" w:rsidRDefault="00031DEB">
          <w:pPr>
            <w:pStyle w:val="INNH3"/>
            <w:tabs>
              <w:tab w:val="right" w:leader="dot" w:pos="9396"/>
            </w:tabs>
            <w:rPr>
              <w:noProof/>
            </w:rPr>
          </w:pPr>
          <w:hyperlink w:anchor="_Toc166497030" w:history="1">
            <w:r w:rsidRPr="0049250D">
              <w:rPr>
                <w:rStyle w:val="Hyperkobling"/>
                <w:noProof/>
              </w:rPr>
              <w:t>4.5.4 Physical score</w:t>
            </w:r>
            <w:r>
              <w:rPr>
                <w:noProof/>
                <w:webHidden/>
              </w:rPr>
              <w:tab/>
            </w:r>
            <w:r>
              <w:rPr>
                <w:noProof/>
                <w:webHidden/>
              </w:rPr>
              <w:fldChar w:fldCharType="begin"/>
            </w:r>
            <w:r>
              <w:rPr>
                <w:noProof/>
                <w:webHidden/>
              </w:rPr>
              <w:instrText xml:space="preserve"> PAGEREF _Toc166497030 \h </w:instrText>
            </w:r>
            <w:r>
              <w:rPr>
                <w:noProof/>
                <w:webHidden/>
              </w:rPr>
            </w:r>
            <w:r>
              <w:rPr>
                <w:noProof/>
                <w:webHidden/>
              </w:rPr>
              <w:fldChar w:fldCharType="separate"/>
            </w:r>
            <w:r>
              <w:rPr>
                <w:noProof/>
                <w:webHidden/>
              </w:rPr>
              <w:t>31</w:t>
            </w:r>
            <w:r>
              <w:rPr>
                <w:noProof/>
                <w:webHidden/>
              </w:rPr>
              <w:fldChar w:fldCharType="end"/>
            </w:r>
          </w:hyperlink>
        </w:p>
        <w:p w14:paraId="5CBC0BED" w14:textId="77777777" w:rsidR="00031DEB" w:rsidRDefault="00031DEB">
          <w:pPr>
            <w:pStyle w:val="INNH3"/>
            <w:tabs>
              <w:tab w:val="right" w:leader="dot" w:pos="9396"/>
            </w:tabs>
            <w:rPr>
              <w:noProof/>
            </w:rPr>
          </w:pPr>
          <w:hyperlink w:anchor="_Toc166497031" w:history="1">
            <w:r w:rsidRPr="0049250D">
              <w:rPr>
                <w:rStyle w:val="Hyperkobling"/>
                <w:noProof/>
              </w:rPr>
              <w:t>4.5.5 Imaging technique scores</w:t>
            </w:r>
            <w:r>
              <w:rPr>
                <w:noProof/>
                <w:webHidden/>
              </w:rPr>
              <w:tab/>
            </w:r>
            <w:r>
              <w:rPr>
                <w:noProof/>
                <w:webHidden/>
              </w:rPr>
              <w:fldChar w:fldCharType="begin"/>
            </w:r>
            <w:r>
              <w:rPr>
                <w:noProof/>
                <w:webHidden/>
              </w:rPr>
              <w:instrText xml:space="preserve"> PAGEREF _Toc166497031 \h </w:instrText>
            </w:r>
            <w:r>
              <w:rPr>
                <w:noProof/>
                <w:webHidden/>
              </w:rPr>
            </w:r>
            <w:r>
              <w:rPr>
                <w:noProof/>
                <w:webHidden/>
              </w:rPr>
              <w:fldChar w:fldCharType="separate"/>
            </w:r>
            <w:r>
              <w:rPr>
                <w:noProof/>
                <w:webHidden/>
              </w:rPr>
              <w:t>31</w:t>
            </w:r>
            <w:r>
              <w:rPr>
                <w:noProof/>
                <w:webHidden/>
              </w:rPr>
              <w:fldChar w:fldCharType="end"/>
            </w:r>
          </w:hyperlink>
        </w:p>
        <w:p w14:paraId="35225E70" w14:textId="77777777" w:rsidR="00031DEB" w:rsidRDefault="00031DEB">
          <w:pPr>
            <w:pStyle w:val="INNH3"/>
            <w:tabs>
              <w:tab w:val="right" w:leader="dot" w:pos="9396"/>
            </w:tabs>
            <w:rPr>
              <w:noProof/>
            </w:rPr>
          </w:pPr>
          <w:hyperlink w:anchor="_Toc166497032" w:history="1">
            <w:r w:rsidRPr="0049250D">
              <w:rPr>
                <w:rStyle w:val="Hyperkobling"/>
                <w:noProof/>
              </w:rPr>
              <w:t>4.5.6 Ultra-sound</w:t>
            </w:r>
            <w:r>
              <w:rPr>
                <w:noProof/>
                <w:webHidden/>
              </w:rPr>
              <w:tab/>
            </w:r>
            <w:r>
              <w:rPr>
                <w:noProof/>
                <w:webHidden/>
              </w:rPr>
              <w:fldChar w:fldCharType="begin"/>
            </w:r>
            <w:r>
              <w:rPr>
                <w:noProof/>
                <w:webHidden/>
              </w:rPr>
              <w:instrText xml:space="preserve"> PAGEREF _Toc166497032 \h </w:instrText>
            </w:r>
            <w:r>
              <w:rPr>
                <w:noProof/>
                <w:webHidden/>
              </w:rPr>
            </w:r>
            <w:r>
              <w:rPr>
                <w:noProof/>
                <w:webHidden/>
              </w:rPr>
              <w:fldChar w:fldCharType="separate"/>
            </w:r>
            <w:r>
              <w:rPr>
                <w:noProof/>
                <w:webHidden/>
              </w:rPr>
              <w:t>31</w:t>
            </w:r>
            <w:r>
              <w:rPr>
                <w:noProof/>
                <w:webHidden/>
              </w:rPr>
              <w:fldChar w:fldCharType="end"/>
            </w:r>
          </w:hyperlink>
        </w:p>
        <w:p w14:paraId="028DB247" w14:textId="77777777" w:rsidR="00031DEB" w:rsidRDefault="00031DEB">
          <w:pPr>
            <w:pStyle w:val="INNH3"/>
            <w:tabs>
              <w:tab w:val="right" w:leader="dot" w:pos="9396"/>
            </w:tabs>
            <w:rPr>
              <w:noProof/>
            </w:rPr>
          </w:pPr>
          <w:hyperlink w:anchor="_Toc166497033" w:history="1">
            <w:r w:rsidRPr="0049250D">
              <w:rPr>
                <w:rStyle w:val="Hyperkobling"/>
                <w:noProof/>
              </w:rPr>
              <w:t>4.5.7 RECOMMENDATION</w:t>
            </w:r>
            <w:r>
              <w:rPr>
                <w:noProof/>
                <w:webHidden/>
              </w:rPr>
              <w:tab/>
            </w:r>
            <w:r>
              <w:rPr>
                <w:noProof/>
                <w:webHidden/>
              </w:rPr>
              <w:fldChar w:fldCharType="begin"/>
            </w:r>
            <w:r>
              <w:rPr>
                <w:noProof/>
                <w:webHidden/>
              </w:rPr>
              <w:instrText xml:space="preserve"> PAGEREF _Toc166497033 \h </w:instrText>
            </w:r>
            <w:r>
              <w:rPr>
                <w:noProof/>
                <w:webHidden/>
              </w:rPr>
            </w:r>
            <w:r>
              <w:rPr>
                <w:noProof/>
                <w:webHidden/>
              </w:rPr>
              <w:fldChar w:fldCharType="separate"/>
            </w:r>
            <w:r>
              <w:rPr>
                <w:noProof/>
                <w:webHidden/>
              </w:rPr>
              <w:t>31</w:t>
            </w:r>
            <w:r>
              <w:rPr>
                <w:noProof/>
                <w:webHidden/>
              </w:rPr>
              <w:fldChar w:fldCharType="end"/>
            </w:r>
          </w:hyperlink>
        </w:p>
        <w:p w14:paraId="10FCFB21" w14:textId="77777777" w:rsidR="00031DEB" w:rsidRDefault="00031DEB">
          <w:pPr>
            <w:pStyle w:val="INNH3"/>
            <w:tabs>
              <w:tab w:val="right" w:leader="dot" w:pos="9396"/>
            </w:tabs>
            <w:rPr>
              <w:noProof/>
            </w:rPr>
          </w:pPr>
          <w:hyperlink w:anchor="_Toc166497034" w:history="1">
            <w:r w:rsidRPr="0049250D">
              <w:rPr>
                <w:rStyle w:val="Hyperkobling"/>
                <w:noProof/>
              </w:rPr>
              <w:t>4.5.8 RECOMMENDATION</w:t>
            </w:r>
            <w:r>
              <w:rPr>
                <w:noProof/>
                <w:webHidden/>
              </w:rPr>
              <w:tab/>
            </w:r>
            <w:r>
              <w:rPr>
                <w:noProof/>
                <w:webHidden/>
              </w:rPr>
              <w:fldChar w:fldCharType="begin"/>
            </w:r>
            <w:r>
              <w:rPr>
                <w:noProof/>
                <w:webHidden/>
              </w:rPr>
              <w:instrText xml:space="preserve"> PAGEREF _Toc166497034 \h </w:instrText>
            </w:r>
            <w:r>
              <w:rPr>
                <w:noProof/>
                <w:webHidden/>
              </w:rPr>
            </w:r>
            <w:r>
              <w:rPr>
                <w:noProof/>
                <w:webHidden/>
              </w:rPr>
              <w:fldChar w:fldCharType="separate"/>
            </w:r>
            <w:r>
              <w:rPr>
                <w:noProof/>
                <w:webHidden/>
              </w:rPr>
              <w:t>31</w:t>
            </w:r>
            <w:r>
              <w:rPr>
                <w:noProof/>
                <w:webHidden/>
              </w:rPr>
              <w:fldChar w:fldCharType="end"/>
            </w:r>
          </w:hyperlink>
        </w:p>
        <w:p w14:paraId="543AD058" w14:textId="77777777" w:rsidR="00031DEB" w:rsidRDefault="00031DEB">
          <w:pPr>
            <w:pStyle w:val="INNH3"/>
            <w:tabs>
              <w:tab w:val="right" w:leader="dot" w:pos="9396"/>
            </w:tabs>
            <w:rPr>
              <w:noProof/>
            </w:rPr>
          </w:pPr>
          <w:hyperlink w:anchor="_Toc166497035" w:history="1">
            <w:r w:rsidRPr="0049250D">
              <w:rPr>
                <w:rStyle w:val="Hyperkobling"/>
                <w:noProof/>
              </w:rPr>
              <w:t>4.5.9 RECOMMENDATION</w:t>
            </w:r>
            <w:r>
              <w:rPr>
                <w:noProof/>
                <w:webHidden/>
              </w:rPr>
              <w:tab/>
            </w:r>
            <w:r>
              <w:rPr>
                <w:noProof/>
                <w:webHidden/>
              </w:rPr>
              <w:fldChar w:fldCharType="begin"/>
            </w:r>
            <w:r>
              <w:rPr>
                <w:noProof/>
                <w:webHidden/>
              </w:rPr>
              <w:instrText xml:space="preserve"> PAGEREF _Toc166497035 \h </w:instrText>
            </w:r>
            <w:r>
              <w:rPr>
                <w:noProof/>
                <w:webHidden/>
              </w:rPr>
            </w:r>
            <w:r>
              <w:rPr>
                <w:noProof/>
                <w:webHidden/>
              </w:rPr>
              <w:fldChar w:fldCharType="separate"/>
            </w:r>
            <w:r>
              <w:rPr>
                <w:noProof/>
                <w:webHidden/>
              </w:rPr>
              <w:t>32</w:t>
            </w:r>
            <w:r>
              <w:rPr>
                <w:noProof/>
                <w:webHidden/>
              </w:rPr>
              <w:fldChar w:fldCharType="end"/>
            </w:r>
          </w:hyperlink>
        </w:p>
        <w:p w14:paraId="6F57A904" w14:textId="77777777" w:rsidR="00031DEB" w:rsidRDefault="00031DEB">
          <w:pPr>
            <w:pStyle w:val="INNH1"/>
            <w:tabs>
              <w:tab w:val="right" w:leader="dot" w:pos="9396"/>
            </w:tabs>
            <w:rPr>
              <w:noProof/>
            </w:rPr>
          </w:pPr>
          <w:hyperlink w:anchor="_Toc166497036" w:history="1">
            <w:r w:rsidRPr="0049250D">
              <w:rPr>
                <w:rStyle w:val="Hyperkobling"/>
                <w:noProof/>
              </w:rPr>
              <w:t>5. Transition</w:t>
            </w:r>
            <w:r>
              <w:rPr>
                <w:noProof/>
                <w:webHidden/>
              </w:rPr>
              <w:tab/>
            </w:r>
            <w:r>
              <w:rPr>
                <w:noProof/>
                <w:webHidden/>
              </w:rPr>
              <w:fldChar w:fldCharType="begin"/>
            </w:r>
            <w:r>
              <w:rPr>
                <w:noProof/>
                <w:webHidden/>
              </w:rPr>
              <w:instrText xml:space="preserve"> PAGEREF _Toc166497036 \h </w:instrText>
            </w:r>
            <w:r>
              <w:rPr>
                <w:noProof/>
                <w:webHidden/>
              </w:rPr>
            </w:r>
            <w:r>
              <w:rPr>
                <w:noProof/>
                <w:webHidden/>
              </w:rPr>
              <w:fldChar w:fldCharType="separate"/>
            </w:r>
            <w:r>
              <w:rPr>
                <w:noProof/>
                <w:webHidden/>
              </w:rPr>
              <w:t>32</w:t>
            </w:r>
            <w:r>
              <w:rPr>
                <w:noProof/>
                <w:webHidden/>
              </w:rPr>
              <w:fldChar w:fldCharType="end"/>
            </w:r>
          </w:hyperlink>
        </w:p>
        <w:p w14:paraId="10FBF19F" w14:textId="77777777" w:rsidR="00031DEB" w:rsidRDefault="00031DEB">
          <w:pPr>
            <w:pStyle w:val="INNH2"/>
            <w:tabs>
              <w:tab w:val="right" w:leader="dot" w:pos="9396"/>
            </w:tabs>
            <w:rPr>
              <w:noProof/>
            </w:rPr>
          </w:pPr>
          <w:hyperlink w:anchor="_Toc166497037" w:history="1">
            <w:r w:rsidRPr="0049250D">
              <w:rPr>
                <w:rStyle w:val="Hyperkobling"/>
                <w:noProof/>
              </w:rPr>
              <w:t>5.1 Introduction</w:t>
            </w:r>
            <w:r>
              <w:rPr>
                <w:noProof/>
                <w:webHidden/>
              </w:rPr>
              <w:tab/>
            </w:r>
            <w:r>
              <w:rPr>
                <w:noProof/>
                <w:webHidden/>
              </w:rPr>
              <w:fldChar w:fldCharType="begin"/>
            </w:r>
            <w:r>
              <w:rPr>
                <w:noProof/>
                <w:webHidden/>
              </w:rPr>
              <w:instrText xml:space="preserve"> PAGEREF _Toc166497037 \h </w:instrText>
            </w:r>
            <w:r>
              <w:rPr>
                <w:noProof/>
                <w:webHidden/>
              </w:rPr>
            </w:r>
            <w:r>
              <w:rPr>
                <w:noProof/>
                <w:webHidden/>
              </w:rPr>
              <w:fldChar w:fldCharType="separate"/>
            </w:r>
            <w:r>
              <w:rPr>
                <w:noProof/>
                <w:webHidden/>
              </w:rPr>
              <w:t>32</w:t>
            </w:r>
            <w:r>
              <w:rPr>
                <w:noProof/>
                <w:webHidden/>
              </w:rPr>
              <w:fldChar w:fldCharType="end"/>
            </w:r>
          </w:hyperlink>
        </w:p>
        <w:p w14:paraId="2C711B48" w14:textId="77777777" w:rsidR="00031DEB" w:rsidRDefault="00031DEB">
          <w:pPr>
            <w:pStyle w:val="INNH3"/>
            <w:tabs>
              <w:tab w:val="right" w:leader="dot" w:pos="9396"/>
            </w:tabs>
            <w:rPr>
              <w:noProof/>
            </w:rPr>
          </w:pPr>
          <w:hyperlink w:anchor="_Toc166497038" w:history="1">
            <w:r w:rsidRPr="0049250D">
              <w:rPr>
                <w:rStyle w:val="Hyperkobling"/>
                <w:noProof/>
              </w:rPr>
              <w:t>5.1.1 Transition in a Nordic perspective</w:t>
            </w:r>
            <w:r>
              <w:rPr>
                <w:noProof/>
                <w:webHidden/>
              </w:rPr>
              <w:tab/>
            </w:r>
            <w:r>
              <w:rPr>
                <w:noProof/>
                <w:webHidden/>
              </w:rPr>
              <w:fldChar w:fldCharType="begin"/>
            </w:r>
            <w:r>
              <w:rPr>
                <w:noProof/>
                <w:webHidden/>
              </w:rPr>
              <w:instrText xml:space="preserve"> PAGEREF _Toc166497038 \h </w:instrText>
            </w:r>
            <w:r>
              <w:rPr>
                <w:noProof/>
                <w:webHidden/>
              </w:rPr>
            </w:r>
            <w:r>
              <w:rPr>
                <w:noProof/>
                <w:webHidden/>
              </w:rPr>
              <w:fldChar w:fldCharType="separate"/>
            </w:r>
            <w:r>
              <w:rPr>
                <w:noProof/>
                <w:webHidden/>
              </w:rPr>
              <w:t>32</w:t>
            </w:r>
            <w:r>
              <w:rPr>
                <w:noProof/>
                <w:webHidden/>
              </w:rPr>
              <w:fldChar w:fldCharType="end"/>
            </w:r>
          </w:hyperlink>
        </w:p>
        <w:p w14:paraId="0A306DAE" w14:textId="77777777" w:rsidR="00031DEB" w:rsidRDefault="00031DEB">
          <w:pPr>
            <w:pStyle w:val="INNH3"/>
            <w:tabs>
              <w:tab w:val="right" w:leader="dot" w:pos="9396"/>
            </w:tabs>
            <w:rPr>
              <w:noProof/>
            </w:rPr>
          </w:pPr>
          <w:hyperlink w:anchor="_Toc166497039" w:history="1">
            <w:r w:rsidRPr="0049250D">
              <w:rPr>
                <w:rStyle w:val="Hyperkobling"/>
                <w:noProof/>
              </w:rPr>
              <w:t>5.1.2 Purpose off transition</w:t>
            </w:r>
            <w:r>
              <w:rPr>
                <w:noProof/>
                <w:webHidden/>
              </w:rPr>
              <w:tab/>
            </w:r>
            <w:r>
              <w:rPr>
                <w:noProof/>
                <w:webHidden/>
              </w:rPr>
              <w:fldChar w:fldCharType="begin"/>
            </w:r>
            <w:r>
              <w:rPr>
                <w:noProof/>
                <w:webHidden/>
              </w:rPr>
              <w:instrText xml:space="preserve"> PAGEREF _Toc166497039 \h </w:instrText>
            </w:r>
            <w:r>
              <w:rPr>
                <w:noProof/>
                <w:webHidden/>
              </w:rPr>
            </w:r>
            <w:r>
              <w:rPr>
                <w:noProof/>
                <w:webHidden/>
              </w:rPr>
              <w:fldChar w:fldCharType="separate"/>
            </w:r>
            <w:r>
              <w:rPr>
                <w:noProof/>
                <w:webHidden/>
              </w:rPr>
              <w:t>32</w:t>
            </w:r>
            <w:r>
              <w:rPr>
                <w:noProof/>
                <w:webHidden/>
              </w:rPr>
              <w:fldChar w:fldCharType="end"/>
            </w:r>
          </w:hyperlink>
        </w:p>
        <w:p w14:paraId="7EEC5B7D" w14:textId="77777777" w:rsidR="00031DEB" w:rsidRDefault="00031DEB">
          <w:pPr>
            <w:pStyle w:val="INNH3"/>
            <w:tabs>
              <w:tab w:val="right" w:leader="dot" w:pos="9396"/>
            </w:tabs>
            <w:rPr>
              <w:noProof/>
            </w:rPr>
          </w:pPr>
          <w:hyperlink w:anchor="_Toc166497040" w:history="1">
            <w:r w:rsidRPr="0049250D">
              <w:rPr>
                <w:rStyle w:val="Hyperkobling"/>
                <w:noProof/>
              </w:rPr>
              <w:t>5.1.3 International guidelines for transition</w:t>
            </w:r>
            <w:r>
              <w:rPr>
                <w:noProof/>
                <w:webHidden/>
              </w:rPr>
              <w:tab/>
            </w:r>
            <w:r>
              <w:rPr>
                <w:noProof/>
                <w:webHidden/>
              </w:rPr>
              <w:fldChar w:fldCharType="begin"/>
            </w:r>
            <w:r>
              <w:rPr>
                <w:noProof/>
                <w:webHidden/>
              </w:rPr>
              <w:instrText xml:space="preserve"> PAGEREF _Toc166497040 \h </w:instrText>
            </w:r>
            <w:r>
              <w:rPr>
                <w:noProof/>
                <w:webHidden/>
              </w:rPr>
            </w:r>
            <w:r>
              <w:rPr>
                <w:noProof/>
                <w:webHidden/>
              </w:rPr>
              <w:fldChar w:fldCharType="separate"/>
            </w:r>
            <w:r>
              <w:rPr>
                <w:noProof/>
                <w:webHidden/>
              </w:rPr>
              <w:t>32</w:t>
            </w:r>
            <w:r>
              <w:rPr>
                <w:noProof/>
                <w:webHidden/>
              </w:rPr>
              <w:fldChar w:fldCharType="end"/>
            </w:r>
          </w:hyperlink>
        </w:p>
        <w:p w14:paraId="4C7EBBDA" w14:textId="77777777" w:rsidR="00031DEB" w:rsidRDefault="00031DEB">
          <w:pPr>
            <w:pStyle w:val="INNH2"/>
            <w:tabs>
              <w:tab w:val="right" w:leader="dot" w:pos="9396"/>
            </w:tabs>
            <w:rPr>
              <w:noProof/>
            </w:rPr>
          </w:pPr>
          <w:hyperlink w:anchor="_Toc166497041" w:history="1">
            <w:r w:rsidRPr="0049250D">
              <w:rPr>
                <w:rStyle w:val="Hyperkobling"/>
                <w:noProof/>
              </w:rPr>
              <w:t>5.2 Planning and timing</w:t>
            </w:r>
            <w:r>
              <w:rPr>
                <w:noProof/>
                <w:webHidden/>
              </w:rPr>
              <w:tab/>
            </w:r>
            <w:r>
              <w:rPr>
                <w:noProof/>
                <w:webHidden/>
              </w:rPr>
              <w:fldChar w:fldCharType="begin"/>
            </w:r>
            <w:r>
              <w:rPr>
                <w:noProof/>
                <w:webHidden/>
              </w:rPr>
              <w:instrText xml:space="preserve"> PAGEREF _Toc166497041 \h </w:instrText>
            </w:r>
            <w:r>
              <w:rPr>
                <w:noProof/>
                <w:webHidden/>
              </w:rPr>
            </w:r>
            <w:r>
              <w:rPr>
                <w:noProof/>
                <w:webHidden/>
              </w:rPr>
              <w:fldChar w:fldCharType="separate"/>
            </w:r>
            <w:r>
              <w:rPr>
                <w:noProof/>
                <w:webHidden/>
              </w:rPr>
              <w:t>32</w:t>
            </w:r>
            <w:r>
              <w:rPr>
                <w:noProof/>
                <w:webHidden/>
              </w:rPr>
              <w:fldChar w:fldCharType="end"/>
            </w:r>
          </w:hyperlink>
        </w:p>
        <w:p w14:paraId="34F9742F" w14:textId="77777777" w:rsidR="00031DEB" w:rsidRDefault="00031DEB">
          <w:pPr>
            <w:pStyle w:val="INNH2"/>
            <w:tabs>
              <w:tab w:val="right" w:leader="dot" w:pos="9396"/>
            </w:tabs>
            <w:rPr>
              <w:noProof/>
            </w:rPr>
          </w:pPr>
          <w:hyperlink w:anchor="_Toc166497042" w:history="1">
            <w:r w:rsidRPr="0049250D">
              <w:rPr>
                <w:rStyle w:val="Hyperkobling"/>
                <w:noProof/>
              </w:rPr>
              <w:t>5.3 Communication</w:t>
            </w:r>
            <w:r>
              <w:rPr>
                <w:noProof/>
                <w:webHidden/>
              </w:rPr>
              <w:tab/>
            </w:r>
            <w:r>
              <w:rPr>
                <w:noProof/>
                <w:webHidden/>
              </w:rPr>
              <w:fldChar w:fldCharType="begin"/>
            </w:r>
            <w:r>
              <w:rPr>
                <w:noProof/>
                <w:webHidden/>
              </w:rPr>
              <w:instrText xml:space="preserve"> PAGEREF _Toc166497042 \h </w:instrText>
            </w:r>
            <w:r>
              <w:rPr>
                <w:noProof/>
                <w:webHidden/>
              </w:rPr>
            </w:r>
            <w:r>
              <w:rPr>
                <w:noProof/>
                <w:webHidden/>
              </w:rPr>
              <w:fldChar w:fldCharType="separate"/>
            </w:r>
            <w:r>
              <w:rPr>
                <w:noProof/>
                <w:webHidden/>
              </w:rPr>
              <w:t>33</w:t>
            </w:r>
            <w:r>
              <w:rPr>
                <w:noProof/>
                <w:webHidden/>
              </w:rPr>
              <w:fldChar w:fldCharType="end"/>
            </w:r>
          </w:hyperlink>
        </w:p>
        <w:p w14:paraId="60EB0EAE" w14:textId="77777777" w:rsidR="00031DEB" w:rsidRDefault="00031DEB">
          <w:pPr>
            <w:pStyle w:val="INNH2"/>
            <w:tabs>
              <w:tab w:val="right" w:leader="dot" w:pos="9396"/>
            </w:tabs>
            <w:rPr>
              <w:noProof/>
            </w:rPr>
          </w:pPr>
          <w:hyperlink w:anchor="_Toc166497043" w:history="1">
            <w:r w:rsidRPr="0049250D">
              <w:rPr>
                <w:rStyle w:val="Hyperkobling"/>
                <w:noProof/>
              </w:rPr>
              <w:t>5.4 Aim</w:t>
            </w:r>
            <w:r>
              <w:rPr>
                <w:noProof/>
                <w:webHidden/>
              </w:rPr>
              <w:tab/>
            </w:r>
            <w:r>
              <w:rPr>
                <w:noProof/>
                <w:webHidden/>
              </w:rPr>
              <w:fldChar w:fldCharType="begin"/>
            </w:r>
            <w:r>
              <w:rPr>
                <w:noProof/>
                <w:webHidden/>
              </w:rPr>
              <w:instrText xml:space="preserve"> PAGEREF _Toc166497043 \h </w:instrText>
            </w:r>
            <w:r>
              <w:rPr>
                <w:noProof/>
                <w:webHidden/>
              </w:rPr>
            </w:r>
            <w:r>
              <w:rPr>
                <w:noProof/>
                <w:webHidden/>
              </w:rPr>
              <w:fldChar w:fldCharType="separate"/>
            </w:r>
            <w:r>
              <w:rPr>
                <w:noProof/>
                <w:webHidden/>
              </w:rPr>
              <w:t>33</w:t>
            </w:r>
            <w:r>
              <w:rPr>
                <w:noProof/>
                <w:webHidden/>
              </w:rPr>
              <w:fldChar w:fldCharType="end"/>
            </w:r>
          </w:hyperlink>
        </w:p>
        <w:p w14:paraId="349F20B9" w14:textId="77777777" w:rsidR="00031DEB" w:rsidRDefault="00031DEB">
          <w:pPr>
            <w:pStyle w:val="INNH3"/>
            <w:tabs>
              <w:tab w:val="right" w:leader="dot" w:pos="9396"/>
            </w:tabs>
            <w:rPr>
              <w:noProof/>
            </w:rPr>
          </w:pPr>
          <w:hyperlink w:anchor="_Toc166497044" w:history="1">
            <w:r w:rsidRPr="0049250D">
              <w:rPr>
                <w:rStyle w:val="Hyperkobling"/>
                <w:noProof/>
              </w:rPr>
              <w:t>5.4.1 Measuring the effect of transition</w:t>
            </w:r>
            <w:r>
              <w:rPr>
                <w:noProof/>
                <w:webHidden/>
              </w:rPr>
              <w:tab/>
            </w:r>
            <w:r>
              <w:rPr>
                <w:noProof/>
                <w:webHidden/>
              </w:rPr>
              <w:fldChar w:fldCharType="begin"/>
            </w:r>
            <w:r>
              <w:rPr>
                <w:noProof/>
                <w:webHidden/>
              </w:rPr>
              <w:instrText xml:space="preserve"> PAGEREF _Toc166497044 \h </w:instrText>
            </w:r>
            <w:r>
              <w:rPr>
                <w:noProof/>
                <w:webHidden/>
              </w:rPr>
            </w:r>
            <w:r>
              <w:rPr>
                <w:noProof/>
                <w:webHidden/>
              </w:rPr>
              <w:fldChar w:fldCharType="separate"/>
            </w:r>
            <w:r>
              <w:rPr>
                <w:noProof/>
                <w:webHidden/>
              </w:rPr>
              <w:t>34</w:t>
            </w:r>
            <w:r>
              <w:rPr>
                <w:noProof/>
                <w:webHidden/>
              </w:rPr>
              <w:fldChar w:fldCharType="end"/>
            </w:r>
          </w:hyperlink>
        </w:p>
        <w:p w14:paraId="57B7282E" w14:textId="77777777" w:rsidR="00031DEB" w:rsidRDefault="00031DEB">
          <w:pPr>
            <w:pStyle w:val="INNH3"/>
            <w:tabs>
              <w:tab w:val="right" w:leader="dot" w:pos="9396"/>
            </w:tabs>
            <w:rPr>
              <w:noProof/>
            </w:rPr>
          </w:pPr>
          <w:hyperlink w:anchor="_Toc166497045" w:history="1">
            <w:r w:rsidRPr="0049250D">
              <w:rPr>
                <w:rStyle w:val="Hyperkobling"/>
                <w:noProof/>
              </w:rPr>
              <w:t>5.4.2 RECOMMENDATIONS</w:t>
            </w:r>
            <w:r>
              <w:rPr>
                <w:noProof/>
                <w:webHidden/>
              </w:rPr>
              <w:tab/>
            </w:r>
            <w:r>
              <w:rPr>
                <w:noProof/>
                <w:webHidden/>
              </w:rPr>
              <w:fldChar w:fldCharType="begin"/>
            </w:r>
            <w:r>
              <w:rPr>
                <w:noProof/>
                <w:webHidden/>
              </w:rPr>
              <w:instrText xml:space="preserve"> PAGEREF _Toc166497045 \h </w:instrText>
            </w:r>
            <w:r>
              <w:rPr>
                <w:noProof/>
                <w:webHidden/>
              </w:rPr>
            </w:r>
            <w:r>
              <w:rPr>
                <w:noProof/>
                <w:webHidden/>
              </w:rPr>
              <w:fldChar w:fldCharType="separate"/>
            </w:r>
            <w:r>
              <w:rPr>
                <w:noProof/>
                <w:webHidden/>
              </w:rPr>
              <w:t>34</w:t>
            </w:r>
            <w:r>
              <w:rPr>
                <w:noProof/>
                <w:webHidden/>
              </w:rPr>
              <w:fldChar w:fldCharType="end"/>
            </w:r>
          </w:hyperlink>
        </w:p>
        <w:p w14:paraId="288D57C9" w14:textId="77777777" w:rsidR="00031DEB" w:rsidRDefault="00031DEB">
          <w:pPr>
            <w:pStyle w:val="INNH1"/>
            <w:tabs>
              <w:tab w:val="right" w:leader="dot" w:pos="9396"/>
            </w:tabs>
            <w:rPr>
              <w:noProof/>
            </w:rPr>
          </w:pPr>
          <w:hyperlink w:anchor="_Toc166497046" w:history="1">
            <w:r w:rsidRPr="0049250D">
              <w:rPr>
                <w:rStyle w:val="Hyperkobling"/>
                <w:noProof/>
              </w:rPr>
              <w:t>6. Inhibitors</w:t>
            </w:r>
            <w:r>
              <w:rPr>
                <w:noProof/>
                <w:webHidden/>
              </w:rPr>
              <w:tab/>
            </w:r>
            <w:r>
              <w:rPr>
                <w:noProof/>
                <w:webHidden/>
              </w:rPr>
              <w:fldChar w:fldCharType="begin"/>
            </w:r>
            <w:r>
              <w:rPr>
                <w:noProof/>
                <w:webHidden/>
              </w:rPr>
              <w:instrText xml:space="preserve"> PAGEREF _Toc166497046 \h </w:instrText>
            </w:r>
            <w:r>
              <w:rPr>
                <w:noProof/>
                <w:webHidden/>
              </w:rPr>
            </w:r>
            <w:r>
              <w:rPr>
                <w:noProof/>
                <w:webHidden/>
              </w:rPr>
              <w:fldChar w:fldCharType="separate"/>
            </w:r>
            <w:r>
              <w:rPr>
                <w:noProof/>
                <w:webHidden/>
              </w:rPr>
              <w:t>35</w:t>
            </w:r>
            <w:r>
              <w:rPr>
                <w:noProof/>
                <w:webHidden/>
              </w:rPr>
              <w:fldChar w:fldCharType="end"/>
            </w:r>
          </w:hyperlink>
        </w:p>
        <w:p w14:paraId="516D8326" w14:textId="77777777" w:rsidR="00031DEB" w:rsidRDefault="00031DEB">
          <w:pPr>
            <w:pStyle w:val="INNH2"/>
            <w:tabs>
              <w:tab w:val="right" w:leader="dot" w:pos="9396"/>
            </w:tabs>
            <w:rPr>
              <w:noProof/>
            </w:rPr>
          </w:pPr>
          <w:hyperlink w:anchor="_Toc166497047" w:history="1">
            <w:r w:rsidRPr="0049250D">
              <w:rPr>
                <w:rStyle w:val="Hyperkobling"/>
                <w:noProof/>
              </w:rPr>
              <w:t>6.1 Introduction</w:t>
            </w:r>
            <w:r>
              <w:rPr>
                <w:noProof/>
                <w:webHidden/>
              </w:rPr>
              <w:tab/>
            </w:r>
            <w:r>
              <w:rPr>
                <w:noProof/>
                <w:webHidden/>
              </w:rPr>
              <w:fldChar w:fldCharType="begin"/>
            </w:r>
            <w:r>
              <w:rPr>
                <w:noProof/>
                <w:webHidden/>
              </w:rPr>
              <w:instrText xml:space="preserve"> PAGEREF _Toc166497047 \h </w:instrText>
            </w:r>
            <w:r>
              <w:rPr>
                <w:noProof/>
                <w:webHidden/>
              </w:rPr>
            </w:r>
            <w:r>
              <w:rPr>
                <w:noProof/>
                <w:webHidden/>
              </w:rPr>
              <w:fldChar w:fldCharType="separate"/>
            </w:r>
            <w:r>
              <w:rPr>
                <w:noProof/>
                <w:webHidden/>
              </w:rPr>
              <w:t>35</w:t>
            </w:r>
            <w:r>
              <w:rPr>
                <w:noProof/>
                <w:webHidden/>
              </w:rPr>
              <w:fldChar w:fldCharType="end"/>
            </w:r>
          </w:hyperlink>
        </w:p>
        <w:p w14:paraId="714D2D6E" w14:textId="77777777" w:rsidR="00031DEB" w:rsidRDefault="00031DEB">
          <w:pPr>
            <w:pStyle w:val="INNH2"/>
            <w:tabs>
              <w:tab w:val="right" w:leader="dot" w:pos="9396"/>
            </w:tabs>
            <w:rPr>
              <w:noProof/>
            </w:rPr>
          </w:pPr>
          <w:hyperlink w:anchor="_Toc166497048" w:history="1">
            <w:r w:rsidRPr="0049250D">
              <w:rPr>
                <w:rStyle w:val="Hyperkobling"/>
                <w:noProof/>
              </w:rPr>
              <w:t>6.2 Prevention of bleeds</w:t>
            </w:r>
            <w:r>
              <w:rPr>
                <w:noProof/>
                <w:webHidden/>
              </w:rPr>
              <w:tab/>
            </w:r>
            <w:r>
              <w:rPr>
                <w:noProof/>
                <w:webHidden/>
              </w:rPr>
              <w:fldChar w:fldCharType="begin"/>
            </w:r>
            <w:r>
              <w:rPr>
                <w:noProof/>
                <w:webHidden/>
              </w:rPr>
              <w:instrText xml:space="preserve"> PAGEREF _Toc166497048 \h </w:instrText>
            </w:r>
            <w:r>
              <w:rPr>
                <w:noProof/>
                <w:webHidden/>
              </w:rPr>
            </w:r>
            <w:r>
              <w:rPr>
                <w:noProof/>
                <w:webHidden/>
              </w:rPr>
              <w:fldChar w:fldCharType="separate"/>
            </w:r>
            <w:r>
              <w:rPr>
                <w:noProof/>
                <w:webHidden/>
              </w:rPr>
              <w:t>37</w:t>
            </w:r>
            <w:r>
              <w:rPr>
                <w:noProof/>
                <w:webHidden/>
              </w:rPr>
              <w:fldChar w:fldCharType="end"/>
            </w:r>
          </w:hyperlink>
        </w:p>
        <w:p w14:paraId="38D4D2FE" w14:textId="77777777" w:rsidR="00031DEB" w:rsidRDefault="00031DEB">
          <w:pPr>
            <w:pStyle w:val="INNH3"/>
            <w:tabs>
              <w:tab w:val="right" w:leader="dot" w:pos="9396"/>
            </w:tabs>
            <w:rPr>
              <w:noProof/>
            </w:rPr>
          </w:pPr>
          <w:hyperlink w:anchor="_Toc166497049" w:history="1">
            <w:r w:rsidRPr="0049250D">
              <w:rPr>
                <w:rStyle w:val="Hyperkobling"/>
                <w:noProof/>
              </w:rPr>
              <w:t>6.2.1 Recommendations for HA</w:t>
            </w:r>
            <w:r>
              <w:rPr>
                <w:noProof/>
                <w:webHidden/>
              </w:rPr>
              <w:tab/>
            </w:r>
            <w:r>
              <w:rPr>
                <w:noProof/>
                <w:webHidden/>
              </w:rPr>
              <w:fldChar w:fldCharType="begin"/>
            </w:r>
            <w:r>
              <w:rPr>
                <w:noProof/>
                <w:webHidden/>
              </w:rPr>
              <w:instrText xml:space="preserve"> PAGEREF _Toc166497049 \h </w:instrText>
            </w:r>
            <w:r>
              <w:rPr>
                <w:noProof/>
                <w:webHidden/>
              </w:rPr>
            </w:r>
            <w:r>
              <w:rPr>
                <w:noProof/>
                <w:webHidden/>
              </w:rPr>
              <w:fldChar w:fldCharType="separate"/>
            </w:r>
            <w:r>
              <w:rPr>
                <w:noProof/>
                <w:webHidden/>
              </w:rPr>
              <w:t>37</w:t>
            </w:r>
            <w:r>
              <w:rPr>
                <w:noProof/>
                <w:webHidden/>
              </w:rPr>
              <w:fldChar w:fldCharType="end"/>
            </w:r>
          </w:hyperlink>
        </w:p>
        <w:p w14:paraId="57AF21AE" w14:textId="77777777" w:rsidR="00031DEB" w:rsidRDefault="00031DEB">
          <w:pPr>
            <w:pStyle w:val="INNH3"/>
            <w:tabs>
              <w:tab w:val="right" w:leader="dot" w:pos="9396"/>
            </w:tabs>
            <w:rPr>
              <w:noProof/>
            </w:rPr>
          </w:pPr>
          <w:hyperlink w:anchor="_Toc166497050" w:history="1">
            <w:r w:rsidRPr="0049250D">
              <w:rPr>
                <w:rStyle w:val="Hyperkobling"/>
                <w:noProof/>
              </w:rPr>
              <w:t>6.2.2 Recommendations for HB</w:t>
            </w:r>
            <w:r>
              <w:rPr>
                <w:noProof/>
                <w:webHidden/>
              </w:rPr>
              <w:tab/>
            </w:r>
            <w:r>
              <w:rPr>
                <w:noProof/>
                <w:webHidden/>
              </w:rPr>
              <w:fldChar w:fldCharType="begin"/>
            </w:r>
            <w:r>
              <w:rPr>
                <w:noProof/>
                <w:webHidden/>
              </w:rPr>
              <w:instrText xml:space="preserve"> PAGEREF _Toc166497050 \h </w:instrText>
            </w:r>
            <w:r>
              <w:rPr>
                <w:noProof/>
                <w:webHidden/>
              </w:rPr>
            </w:r>
            <w:r>
              <w:rPr>
                <w:noProof/>
                <w:webHidden/>
              </w:rPr>
              <w:fldChar w:fldCharType="separate"/>
            </w:r>
            <w:r>
              <w:rPr>
                <w:noProof/>
                <w:webHidden/>
              </w:rPr>
              <w:t>37</w:t>
            </w:r>
            <w:r>
              <w:rPr>
                <w:noProof/>
                <w:webHidden/>
              </w:rPr>
              <w:fldChar w:fldCharType="end"/>
            </w:r>
          </w:hyperlink>
        </w:p>
        <w:p w14:paraId="74ABEE05" w14:textId="77777777" w:rsidR="00031DEB" w:rsidRDefault="00031DEB">
          <w:pPr>
            <w:pStyle w:val="INNH2"/>
            <w:tabs>
              <w:tab w:val="right" w:leader="dot" w:pos="9396"/>
            </w:tabs>
            <w:rPr>
              <w:noProof/>
            </w:rPr>
          </w:pPr>
          <w:hyperlink w:anchor="_Toc166497051" w:history="1">
            <w:r w:rsidRPr="0049250D">
              <w:rPr>
                <w:rStyle w:val="Hyperkobling"/>
                <w:noProof/>
              </w:rPr>
              <w:t>6.3 Treatment of acute bleeds in inhibitor patients</w:t>
            </w:r>
            <w:r>
              <w:rPr>
                <w:noProof/>
                <w:webHidden/>
              </w:rPr>
              <w:tab/>
            </w:r>
            <w:r>
              <w:rPr>
                <w:noProof/>
                <w:webHidden/>
              </w:rPr>
              <w:fldChar w:fldCharType="begin"/>
            </w:r>
            <w:r>
              <w:rPr>
                <w:noProof/>
                <w:webHidden/>
              </w:rPr>
              <w:instrText xml:space="preserve"> PAGEREF _Toc166497051 \h </w:instrText>
            </w:r>
            <w:r>
              <w:rPr>
                <w:noProof/>
                <w:webHidden/>
              </w:rPr>
            </w:r>
            <w:r>
              <w:rPr>
                <w:noProof/>
                <w:webHidden/>
              </w:rPr>
              <w:fldChar w:fldCharType="separate"/>
            </w:r>
            <w:r>
              <w:rPr>
                <w:noProof/>
                <w:webHidden/>
              </w:rPr>
              <w:t>38</w:t>
            </w:r>
            <w:r>
              <w:rPr>
                <w:noProof/>
                <w:webHidden/>
              </w:rPr>
              <w:fldChar w:fldCharType="end"/>
            </w:r>
          </w:hyperlink>
        </w:p>
        <w:p w14:paraId="02D71F8B" w14:textId="77777777" w:rsidR="00031DEB" w:rsidRDefault="00031DEB">
          <w:pPr>
            <w:pStyle w:val="INNH3"/>
            <w:tabs>
              <w:tab w:val="right" w:leader="dot" w:pos="9396"/>
            </w:tabs>
            <w:rPr>
              <w:noProof/>
            </w:rPr>
          </w:pPr>
          <w:hyperlink w:anchor="_Toc166497052" w:history="1">
            <w:r w:rsidRPr="0049250D">
              <w:rPr>
                <w:rStyle w:val="Hyperkobling"/>
                <w:noProof/>
              </w:rPr>
              <w:t>6.3.1 Recommendations</w:t>
            </w:r>
            <w:r>
              <w:rPr>
                <w:noProof/>
                <w:webHidden/>
              </w:rPr>
              <w:tab/>
            </w:r>
            <w:r>
              <w:rPr>
                <w:noProof/>
                <w:webHidden/>
              </w:rPr>
              <w:fldChar w:fldCharType="begin"/>
            </w:r>
            <w:r>
              <w:rPr>
                <w:noProof/>
                <w:webHidden/>
              </w:rPr>
              <w:instrText xml:space="preserve"> PAGEREF _Toc166497052 \h </w:instrText>
            </w:r>
            <w:r>
              <w:rPr>
                <w:noProof/>
                <w:webHidden/>
              </w:rPr>
            </w:r>
            <w:r>
              <w:rPr>
                <w:noProof/>
                <w:webHidden/>
              </w:rPr>
              <w:fldChar w:fldCharType="separate"/>
            </w:r>
            <w:r>
              <w:rPr>
                <w:noProof/>
                <w:webHidden/>
              </w:rPr>
              <w:t>38</w:t>
            </w:r>
            <w:r>
              <w:rPr>
                <w:noProof/>
                <w:webHidden/>
              </w:rPr>
              <w:fldChar w:fldCharType="end"/>
            </w:r>
          </w:hyperlink>
        </w:p>
        <w:p w14:paraId="11E1D65D" w14:textId="77777777" w:rsidR="00031DEB" w:rsidRDefault="00031DEB">
          <w:pPr>
            <w:pStyle w:val="INNH2"/>
            <w:tabs>
              <w:tab w:val="right" w:leader="dot" w:pos="9396"/>
            </w:tabs>
            <w:rPr>
              <w:noProof/>
            </w:rPr>
          </w:pPr>
          <w:hyperlink w:anchor="_Toc166497053" w:history="1">
            <w:r w:rsidRPr="0049250D">
              <w:rPr>
                <w:rStyle w:val="Hyperkobling"/>
                <w:noProof/>
              </w:rPr>
              <w:t>6.4 Immune tolerance induction (ITI) therapy</w:t>
            </w:r>
            <w:r>
              <w:rPr>
                <w:noProof/>
                <w:webHidden/>
              </w:rPr>
              <w:tab/>
            </w:r>
            <w:r>
              <w:rPr>
                <w:noProof/>
                <w:webHidden/>
              </w:rPr>
              <w:fldChar w:fldCharType="begin"/>
            </w:r>
            <w:r>
              <w:rPr>
                <w:noProof/>
                <w:webHidden/>
              </w:rPr>
              <w:instrText xml:space="preserve"> PAGEREF _Toc166497053 \h </w:instrText>
            </w:r>
            <w:r>
              <w:rPr>
                <w:noProof/>
                <w:webHidden/>
              </w:rPr>
            </w:r>
            <w:r>
              <w:rPr>
                <w:noProof/>
                <w:webHidden/>
              </w:rPr>
              <w:fldChar w:fldCharType="separate"/>
            </w:r>
            <w:r>
              <w:rPr>
                <w:noProof/>
                <w:webHidden/>
              </w:rPr>
              <w:t>40</w:t>
            </w:r>
            <w:r>
              <w:rPr>
                <w:noProof/>
                <w:webHidden/>
              </w:rPr>
              <w:fldChar w:fldCharType="end"/>
            </w:r>
          </w:hyperlink>
        </w:p>
        <w:p w14:paraId="1FE9707A" w14:textId="77777777" w:rsidR="00031DEB" w:rsidRDefault="00031DEB">
          <w:pPr>
            <w:pStyle w:val="INNH3"/>
            <w:tabs>
              <w:tab w:val="right" w:leader="dot" w:pos="9396"/>
            </w:tabs>
            <w:rPr>
              <w:noProof/>
            </w:rPr>
          </w:pPr>
          <w:hyperlink w:anchor="_Toc166497054" w:history="1">
            <w:r w:rsidRPr="0049250D">
              <w:rPr>
                <w:rStyle w:val="Hyperkobling"/>
                <w:noProof/>
              </w:rPr>
              <w:t>6.4.1 Recommendations for HA</w:t>
            </w:r>
            <w:r>
              <w:rPr>
                <w:noProof/>
                <w:webHidden/>
              </w:rPr>
              <w:tab/>
            </w:r>
            <w:r>
              <w:rPr>
                <w:noProof/>
                <w:webHidden/>
              </w:rPr>
              <w:fldChar w:fldCharType="begin"/>
            </w:r>
            <w:r>
              <w:rPr>
                <w:noProof/>
                <w:webHidden/>
              </w:rPr>
              <w:instrText xml:space="preserve"> PAGEREF _Toc166497054 \h </w:instrText>
            </w:r>
            <w:r>
              <w:rPr>
                <w:noProof/>
                <w:webHidden/>
              </w:rPr>
            </w:r>
            <w:r>
              <w:rPr>
                <w:noProof/>
                <w:webHidden/>
              </w:rPr>
              <w:fldChar w:fldCharType="separate"/>
            </w:r>
            <w:r>
              <w:rPr>
                <w:noProof/>
                <w:webHidden/>
              </w:rPr>
              <w:t>40</w:t>
            </w:r>
            <w:r>
              <w:rPr>
                <w:noProof/>
                <w:webHidden/>
              </w:rPr>
              <w:fldChar w:fldCharType="end"/>
            </w:r>
          </w:hyperlink>
        </w:p>
        <w:p w14:paraId="598CB5C3" w14:textId="77777777" w:rsidR="00031DEB" w:rsidRDefault="00031DEB">
          <w:pPr>
            <w:pStyle w:val="INNH3"/>
            <w:tabs>
              <w:tab w:val="right" w:leader="dot" w:pos="9396"/>
            </w:tabs>
            <w:rPr>
              <w:noProof/>
            </w:rPr>
          </w:pPr>
          <w:hyperlink w:anchor="_Toc166497055" w:history="1">
            <w:r w:rsidRPr="0049250D">
              <w:rPr>
                <w:rStyle w:val="Hyperkobling"/>
                <w:noProof/>
              </w:rPr>
              <w:t>6.4.2 Recommendations for HB</w:t>
            </w:r>
            <w:r>
              <w:rPr>
                <w:noProof/>
                <w:webHidden/>
              </w:rPr>
              <w:tab/>
            </w:r>
            <w:r>
              <w:rPr>
                <w:noProof/>
                <w:webHidden/>
              </w:rPr>
              <w:fldChar w:fldCharType="begin"/>
            </w:r>
            <w:r>
              <w:rPr>
                <w:noProof/>
                <w:webHidden/>
              </w:rPr>
              <w:instrText xml:space="preserve"> PAGEREF _Toc166497055 \h </w:instrText>
            </w:r>
            <w:r>
              <w:rPr>
                <w:noProof/>
                <w:webHidden/>
              </w:rPr>
            </w:r>
            <w:r>
              <w:rPr>
                <w:noProof/>
                <w:webHidden/>
              </w:rPr>
              <w:fldChar w:fldCharType="separate"/>
            </w:r>
            <w:r>
              <w:rPr>
                <w:noProof/>
                <w:webHidden/>
              </w:rPr>
              <w:t>41</w:t>
            </w:r>
            <w:r>
              <w:rPr>
                <w:noProof/>
                <w:webHidden/>
              </w:rPr>
              <w:fldChar w:fldCharType="end"/>
            </w:r>
          </w:hyperlink>
        </w:p>
        <w:p w14:paraId="0625D196" w14:textId="77777777" w:rsidR="00031DEB" w:rsidRDefault="00031DEB">
          <w:pPr>
            <w:pStyle w:val="INNH3"/>
            <w:tabs>
              <w:tab w:val="right" w:leader="dot" w:pos="9396"/>
            </w:tabs>
            <w:rPr>
              <w:noProof/>
            </w:rPr>
          </w:pPr>
          <w:hyperlink w:anchor="_Toc166497056" w:history="1">
            <w:r w:rsidRPr="0049250D">
              <w:rPr>
                <w:rStyle w:val="Hyperkobling"/>
                <w:noProof/>
              </w:rPr>
              <w:t>6.4.3 ITI in mild/moderate hemophilia A</w:t>
            </w:r>
            <w:r>
              <w:rPr>
                <w:noProof/>
                <w:webHidden/>
              </w:rPr>
              <w:tab/>
            </w:r>
            <w:r>
              <w:rPr>
                <w:noProof/>
                <w:webHidden/>
              </w:rPr>
              <w:fldChar w:fldCharType="begin"/>
            </w:r>
            <w:r>
              <w:rPr>
                <w:noProof/>
                <w:webHidden/>
              </w:rPr>
              <w:instrText xml:space="preserve"> PAGEREF _Toc166497056 \h </w:instrText>
            </w:r>
            <w:r>
              <w:rPr>
                <w:noProof/>
                <w:webHidden/>
              </w:rPr>
            </w:r>
            <w:r>
              <w:rPr>
                <w:noProof/>
                <w:webHidden/>
              </w:rPr>
              <w:fldChar w:fldCharType="separate"/>
            </w:r>
            <w:r>
              <w:rPr>
                <w:noProof/>
                <w:webHidden/>
              </w:rPr>
              <w:t>41</w:t>
            </w:r>
            <w:r>
              <w:rPr>
                <w:noProof/>
                <w:webHidden/>
              </w:rPr>
              <w:fldChar w:fldCharType="end"/>
            </w:r>
          </w:hyperlink>
        </w:p>
        <w:p w14:paraId="73E60F80" w14:textId="77777777" w:rsidR="00031DEB" w:rsidRDefault="00031DEB">
          <w:pPr>
            <w:pStyle w:val="INNH3"/>
            <w:tabs>
              <w:tab w:val="right" w:leader="dot" w:pos="9396"/>
            </w:tabs>
            <w:rPr>
              <w:noProof/>
            </w:rPr>
          </w:pPr>
          <w:hyperlink w:anchor="_Toc166497057" w:history="1">
            <w:r w:rsidRPr="0049250D">
              <w:rPr>
                <w:rStyle w:val="Hyperkobling"/>
                <w:noProof/>
              </w:rPr>
              <w:t>6.4.4 ITI in severe hemophilia A</w:t>
            </w:r>
            <w:r>
              <w:rPr>
                <w:noProof/>
                <w:webHidden/>
              </w:rPr>
              <w:tab/>
            </w:r>
            <w:r>
              <w:rPr>
                <w:noProof/>
                <w:webHidden/>
              </w:rPr>
              <w:fldChar w:fldCharType="begin"/>
            </w:r>
            <w:r>
              <w:rPr>
                <w:noProof/>
                <w:webHidden/>
              </w:rPr>
              <w:instrText xml:space="preserve"> PAGEREF _Toc166497057 \h </w:instrText>
            </w:r>
            <w:r>
              <w:rPr>
                <w:noProof/>
                <w:webHidden/>
              </w:rPr>
            </w:r>
            <w:r>
              <w:rPr>
                <w:noProof/>
                <w:webHidden/>
              </w:rPr>
              <w:fldChar w:fldCharType="separate"/>
            </w:r>
            <w:r>
              <w:rPr>
                <w:noProof/>
                <w:webHidden/>
              </w:rPr>
              <w:t>42</w:t>
            </w:r>
            <w:r>
              <w:rPr>
                <w:noProof/>
                <w:webHidden/>
              </w:rPr>
              <w:fldChar w:fldCharType="end"/>
            </w:r>
          </w:hyperlink>
        </w:p>
        <w:p w14:paraId="5BEDA18D" w14:textId="77777777" w:rsidR="00031DEB" w:rsidRDefault="00031DEB">
          <w:pPr>
            <w:pStyle w:val="INNH3"/>
            <w:tabs>
              <w:tab w:val="right" w:leader="dot" w:pos="9396"/>
            </w:tabs>
            <w:rPr>
              <w:noProof/>
            </w:rPr>
          </w:pPr>
          <w:hyperlink w:anchor="_Toc166497058" w:history="1">
            <w:r w:rsidRPr="0049250D">
              <w:rPr>
                <w:rStyle w:val="Hyperkobling"/>
                <w:noProof/>
              </w:rPr>
              <w:t>6.4.5 ITI in hemophilia B</w:t>
            </w:r>
            <w:r>
              <w:rPr>
                <w:noProof/>
                <w:webHidden/>
              </w:rPr>
              <w:tab/>
            </w:r>
            <w:r>
              <w:rPr>
                <w:noProof/>
                <w:webHidden/>
              </w:rPr>
              <w:fldChar w:fldCharType="begin"/>
            </w:r>
            <w:r>
              <w:rPr>
                <w:noProof/>
                <w:webHidden/>
              </w:rPr>
              <w:instrText xml:space="preserve"> PAGEREF _Toc166497058 \h </w:instrText>
            </w:r>
            <w:r>
              <w:rPr>
                <w:noProof/>
                <w:webHidden/>
              </w:rPr>
            </w:r>
            <w:r>
              <w:rPr>
                <w:noProof/>
                <w:webHidden/>
              </w:rPr>
              <w:fldChar w:fldCharType="separate"/>
            </w:r>
            <w:r>
              <w:rPr>
                <w:noProof/>
                <w:webHidden/>
              </w:rPr>
              <w:t>43</w:t>
            </w:r>
            <w:r>
              <w:rPr>
                <w:noProof/>
                <w:webHidden/>
              </w:rPr>
              <w:fldChar w:fldCharType="end"/>
            </w:r>
          </w:hyperlink>
        </w:p>
        <w:p w14:paraId="465B8865" w14:textId="77777777" w:rsidR="00031DEB" w:rsidRDefault="00031DEB">
          <w:pPr>
            <w:pStyle w:val="INNH1"/>
            <w:tabs>
              <w:tab w:val="right" w:leader="dot" w:pos="9396"/>
            </w:tabs>
            <w:rPr>
              <w:noProof/>
            </w:rPr>
          </w:pPr>
          <w:hyperlink w:anchor="_Toc166497059" w:history="1">
            <w:r w:rsidRPr="0049250D">
              <w:rPr>
                <w:rStyle w:val="Hyperkobling"/>
                <w:noProof/>
              </w:rPr>
              <w:t>7. Surgery in hemophilia</w:t>
            </w:r>
            <w:r>
              <w:rPr>
                <w:noProof/>
                <w:webHidden/>
              </w:rPr>
              <w:tab/>
            </w:r>
            <w:r>
              <w:rPr>
                <w:noProof/>
                <w:webHidden/>
              </w:rPr>
              <w:fldChar w:fldCharType="begin"/>
            </w:r>
            <w:r>
              <w:rPr>
                <w:noProof/>
                <w:webHidden/>
              </w:rPr>
              <w:instrText xml:space="preserve"> PAGEREF _Toc166497059 \h </w:instrText>
            </w:r>
            <w:r>
              <w:rPr>
                <w:noProof/>
                <w:webHidden/>
              </w:rPr>
            </w:r>
            <w:r>
              <w:rPr>
                <w:noProof/>
                <w:webHidden/>
              </w:rPr>
              <w:fldChar w:fldCharType="separate"/>
            </w:r>
            <w:r>
              <w:rPr>
                <w:noProof/>
                <w:webHidden/>
              </w:rPr>
              <w:t>43</w:t>
            </w:r>
            <w:r>
              <w:rPr>
                <w:noProof/>
                <w:webHidden/>
              </w:rPr>
              <w:fldChar w:fldCharType="end"/>
            </w:r>
          </w:hyperlink>
        </w:p>
        <w:p w14:paraId="408C734B" w14:textId="77777777" w:rsidR="00031DEB" w:rsidRDefault="00031DEB">
          <w:pPr>
            <w:pStyle w:val="INNH2"/>
            <w:tabs>
              <w:tab w:val="right" w:leader="dot" w:pos="9396"/>
            </w:tabs>
            <w:rPr>
              <w:noProof/>
            </w:rPr>
          </w:pPr>
          <w:hyperlink w:anchor="_Toc166497060" w:history="1">
            <w:r w:rsidRPr="0049250D">
              <w:rPr>
                <w:rStyle w:val="Hyperkobling"/>
                <w:noProof/>
              </w:rPr>
              <w:t>7.1 Introduction – preoperative planning</w:t>
            </w:r>
            <w:r>
              <w:rPr>
                <w:noProof/>
                <w:webHidden/>
              </w:rPr>
              <w:tab/>
            </w:r>
            <w:r>
              <w:rPr>
                <w:noProof/>
                <w:webHidden/>
              </w:rPr>
              <w:fldChar w:fldCharType="begin"/>
            </w:r>
            <w:r>
              <w:rPr>
                <w:noProof/>
                <w:webHidden/>
              </w:rPr>
              <w:instrText xml:space="preserve"> PAGEREF _Toc166497060 \h </w:instrText>
            </w:r>
            <w:r>
              <w:rPr>
                <w:noProof/>
                <w:webHidden/>
              </w:rPr>
            </w:r>
            <w:r>
              <w:rPr>
                <w:noProof/>
                <w:webHidden/>
              </w:rPr>
              <w:fldChar w:fldCharType="separate"/>
            </w:r>
            <w:r>
              <w:rPr>
                <w:noProof/>
                <w:webHidden/>
              </w:rPr>
              <w:t>43</w:t>
            </w:r>
            <w:r>
              <w:rPr>
                <w:noProof/>
                <w:webHidden/>
              </w:rPr>
              <w:fldChar w:fldCharType="end"/>
            </w:r>
          </w:hyperlink>
        </w:p>
        <w:p w14:paraId="672FCD99" w14:textId="77777777" w:rsidR="00031DEB" w:rsidRDefault="00031DEB">
          <w:pPr>
            <w:pStyle w:val="INNH3"/>
            <w:tabs>
              <w:tab w:val="right" w:leader="dot" w:pos="9396"/>
            </w:tabs>
            <w:rPr>
              <w:noProof/>
            </w:rPr>
          </w:pPr>
          <w:hyperlink w:anchor="_Toc166497061" w:history="1">
            <w:r w:rsidRPr="0049250D">
              <w:rPr>
                <w:rStyle w:val="Hyperkobling"/>
                <w:noProof/>
              </w:rPr>
              <w:t>7.1.1 RECOMMENDATION</w:t>
            </w:r>
            <w:r>
              <w:rPr>
                <w:noProof/>
                <w:webHidden/>
              </w:rPr>
              <w:tab/>
            </w:r>
            <w:r>
              <w:rPr>
                <w:noProof/>
                <w:webHidden/>
              </w:rPr>
              <w:fldChar w:fldCharType="begin"/>
            </w:r>
            <w:r>
              <w:rPr>
                <w:noProof/>
                <w:webHidden/>
              </w:rPr>
              <w:instrText xml:space="preserve"> PAGEREF _Toc166497061 \h </w:instrText>
            </w:r>
            <w:r>
              <w:rPr>
                <w:noProof/>
                <w:webHidden/>
              </w:rPr>
            </w:r>
            <w:r>
              <w:rPr>
                <w:noProof/>
                <w:webHidden/>
              </w:rPr>
              <w:fldChar w:fldCharType="separate"/>
            </w:r>
            <w:r>
              <w:rPr>
                <w:noProof/>
                <w:webHidden/>
              </w:rPr>
              <w:t>44</w:t>
            </w:r>
            <w:r>
              <w:rPr>
                <w:noProof/>
                <w:webHidden/>
              </w:rPr>
              <w:fldChar w:fldCharType="end"/>
            </w:r>
          </w:hyperlink>
        </w:p>
        <w:p w14:paraId="2FEF601E" w14:textId="77777777" w:rsidR="00031DEB" w:rsidRDefault="00031DEB">
          <w:pPr>
            <w:pStyle w:val="INNH3"/>
            <w:tabs>
              <w:tab w:val="right" w:leader="dot" w:pos="9396"/>
            </w:tabs>
            <w:rPr>
              <w:noProof/>
            </w:rPr>
          </w:pPr>
          <w:hyperlink w:anchor="_Toc166497062" w:history="1">
            <w:r w:rsidRPr="0049250D">
              <w:rPr>
                <w:rStyle w:val="Hyperkobling"/>
                <w:noProof/>
              </w:rPr>
              <w:t>7.1.2 RECOMMENDATION</w:t>
            </w:r>
            <w:r>
              <w:rPr>
                <w:noProof/>
                <w:webHidden/>
              </w:rPr>
              <w:tab/>
            </w:r>
            <w:r>
              <w:rPr>
                <w:noProof/>
                <w:webHidden/>
              </w:rPr>
              <w:fldChar w:fldCharType="begin"/>
            </w:r>
            <w:r>
              <w:rPr>
                <w:noProof/>
                <w:webHidden/>
              </w:rPr>
              <w:instrText xml:space="preserve"> PAGEREF _Toc166497062 \h </w:instrText>
            </w:r>
            <w:r>
              <w:rPr>
                <w:noProof/>
                <w:webHidden/>
              </w:rPr>
            </w:r>
            <w:r>
              <w:rPr>
                <w:noProof/>
                <w:webHidden/>
              </w:rPr>
              <w:fldChar w:fldCharType="separate"/>
            </w:r>
            <w:r>
              <w:rPr>
                <w:noProof/>
                <w:webHidden/>
              </w:rPr>
              <w:t>44</w:t>
            </w:r>
            <w:r>
              <w:rPr>
                <w:noProof/>
                <w:webHidden/>
              </w:rPr>
              <w:fldChar w:fldCharType="end"/>
            </w:r>
          </w:hyperlink>
        </w:p>
        <w:p w14:paraId="0D472A34" w14:textId="77777777" w:rsidR="00031DEB" w:rsidRDefault="00031DEB">
          <w:pPr>
            <w:pStyle w:val="INNH3"/>
            <w:tabs>
              <w:tab w:val="right" w:leader="dot" w:pos="9396"/>
            </w:tabs>
            <w:rPr>
              <w:noProof/>
            </w:rPr>
          </w:pPr>
          <w:hyperlink w:anchor="_Toc166497063" w:history="1">
            <w:r w:rsidRPr="0049250D">
              <w:rPr>
                <w:rStyle w:val="Hyperkobling"/>
                <w:noProof/>
              </w:rPr>
              <w:t>7.1.3 RECOMMENDATION</w:t>
            </w:r>
            <w:r>
              <w:rPr>
                <w:noProof/>
                <w:webHidden/>
              </w:rPr>
              <w:tab/>
            </w:r>
            <w:r>
              <w:rPr>
                <w:noProof/>
                <w:webHidden/>
              </w:rPr>
              <w:fldChar w:fldCharType="begin"/>
            </w:r>
            <w:r>
              <w:rPr>
                <w:noProof/>
                <w:webHidden/>
              </w:rPr>
              <w:instrText xml:space="preserve"> PAGEREF _Toc166497063 \h </w:instrText>
            </w:r>
            <w:r>
              <w:rPr>
                <w:noProof/>
                <w:webHidden/>
              </w:rPr>
            </w:r>
            <w:r>
              <w:rPr>
                <w:noProof/>
                <w:webHidden/>
              </w:rPr>
              <w:fldChar w:fldCharType="separate"/>
            </w:r>
            <w:r>
              <w:rPr>
                <w:noProof/>
                <w:webHidden/>
              </w:rPr>
              <w:t>44</w:t>
            </w:r>
            <w:r>
              <w:rPr>
                <w:noProof/>
                <w:webHidden/>
              </w:rPr>
              <w:fldChar w:fldCharType="end"/>
            </w:r>
          </w:hyperlink>
        </w:p>
        <w:p w14:paraId="7E2AD56B" w14:textId="77777777" w:rsidR="00031DEB" w:rsidRDefault="00031DEB">
          <w:pPr>
            <w:pStyle w:val="INNH2"/>
            <w:tabs>
              <w:tab w:val="right" w:leader="dot" w:pos="9396"/>
            </w:tabs>
            <w:rPr>
              <w:noProof/>
            </w:rPr>
          </w:pPr>
          <w:hyperlink w:anchor="_Toc166497064" w:history="1">
            <w:r w:rsidRPr="0049250D">
              <w:rPr>
                <w:rStyle w:val="Hyperkobling"/>
                <w:noProof/>
              </w:rPr>
              <w:t>7.2 Substitution principles</w:t>
            </w:r>
            <w:r>
              <w:rPr>
                <w:noProof/>
                <w:webHidden/>
              </w:rPr>
              <w:tab/>
            </w:r>
            <w:r>
              <w:rPr>
                <w:noProof/>
                <w:webHidden/>
              </w:rPr>
              <w:fldChar w:fldCharType="begin"/>
            </w:r>
            <w:r>
              <w:rPr>
                <w:noProof/>
                <w:webHidden/>
              </w:rPr>
              <w:instrText xml:space="preserve"> PAGEREF _Toc166497064 \h </w:instrText>
            </w:r>
            <w:r>
              <w:rPr>
                <w:noProof/>
                <w:webHidden/>
              </w:rPr>
            </w:r>
            <w:r>
              <w:rPr>
                <w:noProof/>
                <w:webHidden/>
              </w:rPr>
              <w:fldChar w:fldCharType="separate"/>
            </w:r>
            <w:r>
              <w:rPr>
                <w:noProof/>
                <w:webHidden/>
              </w:rPr>
              <w:t>44</w:t>
            </w:r>
            <w:r>
              <w:rPr>
                <w:noProof/>
                <w:webHidden/>
              </w:rPr>
              <w:fldChar w:fldCharType="end"/>
            </w:r>
          </w:hyperlink>
        </w:p>
        <w:p w14:paraId="4C4A637B" w14:textId="77777777" w:rsidR="00031DEB" w:rsidRDefault="00031DEB">
          <w:pPr>
            <w:pStyle w:val="INNH3"/>
            <w:tabs>
              <w:tab w:val="right" w:leader="dot" w:pos="9396"/>
            </w:tabs>
            <w:rPr>
              <w:noProof/>
            </w:rPr>
          </w:pPr>
          <w:hyperlink w:anchor="_Toc166497065" w:history="1">
            <w:r w:rsidRPr="0049250D">
              <w:rPr>
                <w:rStyle w:val="Hyperkobling"/>
                <w:noProof/>
              </w:rPr>
              <w:t>7.2.1 Continuous infusion</w:t>
            </w:r>
            <w:r>
              <w:rPr>
                <w:noProof/>
                <w:webHidden/>
              </w:rPr>
              <w:tab/>
            </w:r>
            <w:r>
              <w:rPr>
                <w:noProof/>
                <w:webHidden/>
              </w:rPr>
              <w:fldChar w:fldCharType="begin"/>
            </w:r>
            <w:r>
              <w:rPr>
                <w:noProof/>
                <w:webHidden/>
              </w:rPr>
              <w:instrText xml:space="preserve"> PAGEREF _Toc166497065 \h </w:instrText>
            </w:r>
            <w:r>
              <w:rPr>
                <w:noProof/>
                <w:webHidden/>
              </w:rPr>
            </w:r>
            <w:r>
              <w:rPr>
                <w:noProof/>
                <w:webHidden/>
              </w:rPr>
              <w:fldChar w:fldCharType="separate"/>
            </w:r>
            <w:r>
              <w:rPr>
                <w:noProof/>
                <w:webHidden/>
              </w:rPr>
              <w:t>45</w:t>
            </w:r>
            <w:r>
              <w:rPr>
                <w:noProof/>
                <w:webHidden/>
              </w:rPr>
              <w:fldChar w:fldCharType="end"/>
            </w:r>
          </w:hyperlink>
        </w:p>
        <w:p w14:paraId="5CD73807" w14:textId="77777777" w:rsidR="00031DEB" w:rsidRDefault="00031DEB">
          <w:pPr>
            <w:pStyle w:val="INNH3"/>
            <w:tabs>
              <w:tab w:val="right" w:leader="dot" w:pos="9396"/>
            </w:tabs>
            <w:rPr>
              <w:noProof/>
            </w:rPr>
          </w:pPr>
          <w:hyperlink w:anchor="_Toc166497066" w:history="1">
            <w:r w:rsidRPr="0049250D">
              <w:rPr>
                <w:rStyle w:val="Hyperkobling"/>
                <w:noProof/>
              </w:rPr>
              <w:t>7.2.2 Bolus injections</w:t>
            </w:r>
            <w:r>
              <w:rPr>
                <w:noProof/>
                <w:webHidden/>
              </w:rPr>
              <w:tab/>
            </w:r>
            <w:r>
              <w:rPr>
                <w:noProof/>
                <w:webHidden/>
              </w:rPr>
              <w:fldChar w:fldCharType="begin"/>
            </w:r>
            <w:r>
              <w:rPr>
                <w:noProof/>
                <w:webHidden/>
              </w:rPr>
              <w:instrText xml:space="preserve"> PAGEREF _Toc166497066 \h </w:instrText>
            </w:r>
            <w:r>
              <w:rPr>
                <w:noProof/>
                <w:webHidden/>
              </w:rPr>
            </w:r>
            <w:r>
              <w:rPr>
                <w:noProof/>
                <w:webHidden/>
              </w:rPr>
              <w:fldChar w:fldCharType="separate"/>
            </w:r>
            <w:r>
              <w:rPr>
                <w:noProof/>
                <w:webHidden/>
              </w:rPr>
              <w:t>45</w:t>
            </w:r>
            <w:r>
              <w:rPr>
                <w:noProof/>
                <w:webHidden/>
              </w:rPr>
              <w:fldChar w:fldCharType="end"/>
            </w:r>
          </w:hyperlink>
        </w:p>
        <w:p w14:paraId="478D5649" w14:textId="77777777" w:rsidR="00031DEB" w:rsidRDefault="00031DEB">
          <w:pPr>
            <w:pStyle w:val="INNH3"/>
            <w:tabs>
              <w:tab w:val="right" w:leader="dot" w:pos="9396"/>
            </w:tabs>
            <w:rPr>
              <w:noProof/>
            </w:rPr>
          </w:pPr>
          <w:hyperlink w:anchor="_Toc166497067" w:history="1">
            <w:r w:rsidRPr="0049250D">
              <w:rPr>
                <w:rStyle w:val="Hyperkobling"/>
                <w:noProof/>
              </w:rPr>
              <w:t>7.2.3 RECOMMENDATION</w:t>
            </w:r>
            <w:r>
              <w:rPr>
                <w:noProof/>
                <w:webHidden/>
              </w:rPr>
              <w:tab/>
            </w:r>
            <w:r>
              <w:rPr>
                <w:noProof/>
                <w:webHidden/>
              </w:rPr>
              <w:fldChar w:fldCharType="begin"/>
            </w:r>
            <w:r>
              <w:rPr>
                <w:noProof/>
                <w:webHidden/>
              </w:rPr>
              <w:instrText xml:space="preserve"> PAGEREF _Toc166497067 \h </w:instrText>
            </w:r>
            <w:r>
              <w:rPr>
                <w:noProof/>
                <w:webHidden/>
              </w:rPr>
            </w:r>
            <w:r>
              <w:rPr>
                <w:noProof/>
                <w:webHidden/>
              </w:rPr>
              <w:fldChar w:fldCharType="separate"/>
            </w:r>
            <w:r>
              <w:rPr>
                <w:noProof/>
                <w:webHidden/>
              </w:rPr>
              <w:t>46</w:t>
            </w:r>
            <w:r>
              <w:rPr>
                <w:noProof/>
                <w:webHidden/>
              </w:rPr>
              <w:fldChar w:fldCharType="end"/>
            </w:r>
          </w:hyperlink>
        </w:p>
        <w:p w14:paraId="1433FE05" w14:textId="77777777" w:rsidR="00031DEB" w:rsidRDefault="00031DEB">
          <w:pPr>
            <w:pStyle w:val="INNH2"/>
            <w:tabs>
              <w:tab w:val="right" w:leader="dot" w:pos="9396"/>
            </w:tabs>
            <w:rPr>
              <w:noProof/>
            </w:rPr>
          </w:pPr>
          <w:hyperlink w:anchor="_Toc166497068" w:history="1">
            <w:r w:rsidRPr="0049250D">
              <w:rPr>
                <w:rStyle w:val="Hyperkobling"/>
                <w:noProof/>
              </w:rPr>
              <w:t>7.3 Major surgery including orthopedic surgery</w:t>
            </w:r>
            <w:r>
              <w:rPr>
                <w:noProof/>
                <w:webHidden/>
              </w:rPr>
              <w:tab/>
            </w:r>
            <w:r>
              <w:rPr>
                <w:noProof/>
                <w:webHidden/>
              </w:rPr>
              <w:fldChar w:fldCharType="begin"/>
            </w:r>
            <w:r>
              <w:rPr>
                <w:noProof/>
                <w:webHidden/>
              </w:rPr>
              <w:instrText xml:space="preserve"> PAGEREF _Toc166497068 \h </w:instrText>
            </w:r>
            <w:r>
              <w:rPr>
                <w:noProof/>
                <w:webHidden/>
              </w:rPr>
            </w:r>
            <w:r>
              <w:rPr>
                <w:noProof/>
                <w:webHidden/>
              </w:rPr>
              <w:fldChar w:fldCharType="separate"/>
            </w:r>
            <w:r>
              <w:rPr>
                <w:noProof/>
                <w:webHidden/>
              </w:rPr>
              <w:t>46</w:t>
            </w:r>
            <w:r>
              <w:rPr>
                <w:noProof/>
                <w:webHidden/>
              </w:rPr>
              <w:fldChar w:fldCharType="end"/>
            </w:r>
          </w:hyperlink>
        </w:p>
        <w:p w14:paraId="29A4D4F1" w14:textId="77777777" w:rsidR="00031DEB" w:rsidRDefault="00031DEB">
          <w:pPr>
            <w:pStyle w:val="INNH3"/>
            <w:tabs>
              <w:tab w:val="right" w:leader="dot" w:pos="9396"/>
            </w:tabs>
            <w:rPr>
              <w:noProof/>
            </w:rPr>
          </w:pPr>
          <w:hyperlink w:anchor="_Toc166497069" w:history="1">
            <w:r w:rsidRPr="0049250D">
              <w:rPr>
                <w:rStyle w:val="Hyperkobling"/>
                <w:noProof/>
              </w:rPr>
              <w:t>7.3.1 Continuous infusion</w:t>
            </w:r>
            <w:r>
              <w:rPr>
                <w:noProof/>
                <w:webHidden/>
              </w:rPr>
              <w:tab/>
            </w:r>
            <w:r>
              <w:rPr>
                <w:noProof/>
                <w:webHidden/>
              </w:rPr>
              <w:fldChar w:fldCharType="begin"/>
            </w:r>
            <w:r>
              <w:rPr>
                <w:noProof/>
                <w:webHidden/>
              </w:rPr>
              <w:instrText xml:space="preserve"> PAGEREF _Toc166497069 \h </w:instrText>
            </w:r>
            <w:r>
              <w:rPr>
                <w:noProof/>
                <w:webHidden/>
              </w:rPr>
            </w:r>
            <w:r>
              <w:rPr>
                <w:noProof/>
                <w:webHidden/>
              </w:rPr>
              <w:fldChar w:fldCharType="separate"/>
            </w:r>
            <w:r>
              <w:rPr>
                <w:noProof/>
                <w:webHidden/>
              </w:rPr>
              <w:t>46</w:t>
            </w:r>
            <w:r>
              <w:rPr>
                <w:noProof/>
                <w:webHidden/>
              </w:rPr>
              <w:fldChar w:fldCharType="end"/>
            </w:r>
          </w:hyperlink>
        </w:p>
        <w:p w14:paraId="3389F433" w14:textId="77777777" w:rsidR="00031DEB" w:rsidRDefault="00031DEB">
          <w:pPr>
            <w:pStyle w:val="INNH2"/>
            <w:tabs>
              <w:tab w:val="right" w:leader="dot" w:pos="9396"/>
            </w:tabs>
            <w:rPr>
              <w:noProof/>
            </w:rPr>
          </w:pPr>
          <w:hyperlink w:anchor="_Toc166497070" w:history="1">
            <w:r w:rsidRPr="0049250D">
              <w:rPr>
                <w:rStyle w:val="Hyperkobling"/>
                <w:noProof/>
              </w:rPr>
              <w:t>7.4 Minor surgery</w:t>
            </w:r>
            <w:r>
              <w:rPr>
                <w:noProof/>
                <w:webHidden/>
              </w:rPr>
              <w:tab/>
            </w:r>
            <w:r>
              <w:rPr>
                <w:noProof/>
                <w:webHidden/>
              </w:rPr>
              <w:fldChar w:fldCharType="begin"/>
            </w:r>
            <w:r>
              <w:rPr>
                <w:noProof/>
                <w:webHidden/>
              </w:rPr>
              <w:instrText xml:space="preserve"> PAGEREF _Toc166497070 \h </w:instrText>
            </w:r>
            <w:r>
              <w:rPr>
                <w:noProof/>
                <w:webHidden/>
              </w:rPr>
            </w:r>
            <w:r>
              <w:rPr>
                <w:noProof/>
                <w:webHidden/>
              </w:rPr>
              <w:fldChar w:fldCharType="separate"/>
            </w:r>
            <w:r>
              <w:rPr>
                <w:noProof/>
                <w:webHidden/>
              </w:rPr>
              <w:t>47</w:t>
            </w:r>
            <w:r>
              <w:rPr>
                <w:noProof/>
                <w:webHidden/>
              </w:rPr>
              <w:fldChar w:fldCharType="end"/>
            </w:r>
          </w:hyperlink>
        </w:p>
        <w:p w14:paraId="4E6A096A" w14:textId="77777777" w:rsidR="00031DEB" w:rsidRDefault="00031DEB">
          <w:pPr>
            <w:pStyle w:val="INNH2"/>
            <w:tabs>
              <w:tab w:val="right" w:leader="dot" w:pos="9396"/>
            </w:tabs>
            <w:rPr>
              <w:noProof/>
            </w:rPr>
          </w:pPr>
          <w:hyperlink w:anchor="_Toc166497071" w:history="1">
            <w:r w:rsidRPr="0049250D">
              <w:rPr>
                <w:rStyle w:val="Hyperkobling"/>
                <w:noProof/>
              </w:rPr>
              <w:t>7.5 Specific surgery</w:t>
            </w:r>
            <w:r>
              <w:rPr>
                <w:noProof/>
                <w:webHidden/>
              </w:rPr>
              <w:tab/>
            </w:r>
            <w:r>
              <w:rPr>
                <w:noProof/>
                <w:webHidden/>
              </w:rPr>
              <w:fldChar w:fldCharType="begin"/>
            </w:r>
            <w:r>
              <w:rPr>
                <w:noProof/>
                <w:webHidden/>
              </w:rPr>
              <w:instrText xml:space="preserve"> PAGEREF _Toc166497071 \h </w:instrText>
            </w:r>
            <w:r>
              <w:rPr>
                <w:noProof/>
                <w:webHidden/>
              </w:rPr>
            </w:r>
            <w:r>
              <w:rPr>
                <w:noProof/>
                <w:webHidden/>
              </w:rPr>
              <w:fldChar w:fldCharType="separate"/>
            </w:r>
            <w:r>
              <w:rPr>
                <w:noProof/>
                <w:webHidden/>
              </w:rPr>
              <w:t>47</w:t>
            </w:r>
            <w:r>
              <w:rPr>
                <w:noProof/>
                <w:webHidden/>
              </w:rPr>
              <w:fldChar w:fldCharType="end"/>
            </w:r>
          </w:hyperlink>
        </w:p>
        <w:p w14:paraId="54F80CE3" w14:textId="77777777" w:rsidR="00031DEB" w:rsidRDefault="00031DEB">
          <w:pPr>
            <w:pStyle w:val="INNH3"/>
            <w:tabs>
              <w:tab w:val="right" w:leader="dot" w:pos="9396"/>
            </w:tabs>
            <w:rPr>
              <w:noProof/>
            </w:rPr>
          </w:pPr>
          <w:hyperlink w:anchor="_Toc166497072" w:history="1">
            <w:r w:rsidRPr="0049250D">
              <w:rPr>
                <w:rStyle w:val="Hyperkobling"/>
                <w:noProof/>
              </w:rPr>
              <w:t>7.5.1 Dental extraction</w:t>
            </w:r>
            <w:r>
              <w:rPr>
                <w:noProof/>
                <w:webHidden/>
              </w:rPr>
              <w:tab/>
            </w:r>
            <w:r>
              <w:rPr>
                <w:noProof/>
                <w:webHidden/>
              </w:rPr>
              <w:fldChar w:fldCharType="begin"/>
            </w:r>
            <w:r>
              <w:rPr>
                <w:noProof/>
                <w:webHidden/>
              </w:rPr>
              <w:instrText xml:space="preserve"> PAGEREF _Toc166497072 \h </w:instrText>
            </w:r>
            <w:r>
              <w:rPr>
                <w:noProof/>
                <w:webHidden/>
              </w:rPr>
            </w:r>
            <w:r>
              <w:rPr>
                <w:noProof/>
                <w:webHidden/>
              </w:rPr>
              <w:fldChar w:fldCharType="separate"/>
            </w:r>
            <w:r>
              <w:rPr>
                <w:noProof/>
                <w:webHidden/>
              </w:rPr>
              <w:t>47</w:t>
            </w:r>
            <w:r>
              <w:rPr>
                <w:noProof/>
                <w:webHidden/>
              </w:rPr>
              <w:fldChar w:fldCharType="end"/>
            </w:r>
          </w:hyperlink>
        </w:p>
        <w:p w14:paraId="4B133116" w14:textId="77777777" w:rsidR="00031DEB" w:rsidRDefault="00031DEB">
          <w:pPr>
            <w:pStyle w:val="INNH3"/>
            <w:tabs>
              <w:tab w:val="right" w:leader="dot" w:pos="9396"/>
            </w:tabs>
            <w:rPr>
              <w:noProof/>
            </w:rPr>
          </w:pPr>
          <w:hyperlink w:anchor="_Toc166497073" w:history="1">
            <w:r w:rsidRPr="0049250D">
              <w:rPr>
                <w:rStyle w:val="Hyperkobling"/>
                <w:noProof/>
              </w:rPr>
              <w:t>7.5.2 Circumcision</w:t>
            </w:r>
            <w:r>
              <w:rPr>
                <w:noProof/>
                <w:webHidden/>
              </w:rPr>
              <w:tab/>
            </w:r>
            <w:r>
              <w:rPr>
                <w:noProof/>
                <w:webHidden/>
              </w:rPr>
              <w:fldChar w:fldCharType="begin"/>
            </w:r>
            <w:r>
              <w:rPr>
                <w:noProof/>
                <w:webHidden/>
              </w:rPr>
              <w:instrText xml:space="preserve"> PAGEREF _Toc166497073 \h </w:instrText>
            </w:r>
            <w:r>
              <w:rPr>
                <w:noProof/>
                <w:webHidden/>
              </w:rPr>
            </w:r>
            <w:r>
              <w:rPr>
                <w:noProof/>
                <w:webHidden/>
              </w:rPr>
              <w:fldChar w:fldCharType="separate"/>
            </w:r>
            <w:r>
              <w:rPr>
                <w:noProof/>
                <w:webHidden/>
              </w:rPr>
              <w:t>47</w:t>
            </w:r>
            <w:r>
              <w:rPr>
                <w:noProof/>
                <w:webHidden/>
              </w:rPr>
              <w:fldChar w:fldCharType="end"/>
            </w:r>
          </w:hyperlink>
        </w:p>
        <w:p w14:paraId="3A4F03EA" w14:textId="77777777" w:rsidR="00031DEB" w:rsidRDefault="00031DEB">
          <w:pPr>
            <w:pStyle w:val="INNH3"/>
            <w:tabs>
              <w:tab w:val="right" w:leader="dot" w:pos="9396"/>
            </w:tabs>
            <w:rPr>
              <w:noProof/>
            </w:rPr>
          </w:pPr>
          <w:hyperlink w:anchor="_Toc166497074" w:history="1">
            <w:r w:rsidRPr="0049250D">
              <w:rPr>
                <w:rStyle w:val="Hyperkobling"/>
                <w:noProof/>
              </w:rPr>
              <w:t>7.5.3 Liver biopsy</w:t>
            </w:r>
            <w:r>
              <w:rPr>
                <w:noProof/>
                <w:webHidden/>
              </w:rPr>
              <w:tab/>
            </w:r>
            <w:r>
              <w:rPr>
                <w:noProof/>
                <w:webHidden/>
              </w:rPr>
              <w:fldChar w:fldCharType="begin"/>
            </w:r>
            <w:r>
              <w:rPr>
                <w:noProof/>
                <w:webHidden/>
              </w:rPr>
              <w:instrText xml:space="preserve"> PAGEREF _Toc166497074 \h </w:instrText>
            </w:r>
            <w:r>
              <w:rPr>
                <w:noProof/>
                <w:webHidden/>
              </w:rPr>
            </w:r>
            <w:r>
              <w:rPr>
                <w:noProof/>
                <w:webHidden/>
              </w:rPr>
              <w:fldChar w:fldCharType="separate"/>
            </w:r>
            <w:r>
              <w:rPr>
                <w:noProof/>
                <w:webHidden/>
              </w:rPr>
              <w:t>47</w:t>
            </w:r>
            <w:r>
              <w:rPr>
                <w:noProof/>
                <w:webHidden/>
              </w:rPr>
              <w:fldChar w:fldCharType="end"/>
            </w:r>
          </w:hyperlink>
        </w:p>
        <w:p w14:paraId="04560992" w14:textId="77777777" w:rsidR="00031DEB" w:rsidRDefault="00031DEB">
          <w:pPr>
            <w:pStyle w:val="INNH3"/>
            <w:tabs>
              <w:tab w:val="right" w:leader="dot" w:pos="9396"/>
            </w:tabs>
            <w:rPr>
              <w:noProof/>
            </w:rPr>
          </w:pPr>
          <w:hyperlink w:anchor="_Toc166497075" w:history="1">
            <w:r w:rsidRPr="0049250D">
              <w:rPr>
                <w:rStyle w:val="Hyperkobling"/>
                <w:noProof/>
              </w:rPr>
              <w:t>7.5.4 Tonsillectomy/adenectomy</w:t>
            </w:r>
            <w:r>
              <w:rPr>
                <w:noProof/>
                <w:webHidden/>
              </w:rPr>
              <w:tab/>
            </w:r>
            <w:r>
              <w:rPr>
                <w:noProof/>
                <w:webHidden/>
              </w:rPr>
              <w:fldChar w:fldCharType="begin"/>
            </w:r>
            <w:r>
              <w:rPr>
                <w:noProof/>
                <w:webHidden/>
              </w:rPr>
              <w:instrText xml:space="preserve"> PAGEREF _Toc166497075 \h </w:instrText>
            </w:r>
            <w:r>
              <w:rPr>
                <w:noProof/>
                <w:webHidden/>
              </w:rPr>
            </w:r>
            <w:r>
              <w:rPr>
                <w:noProof/>
                <w:webHidden/>
              </w:rPr>
              <w:fldChar w:fldCharType="separate"/>
            </w:r>
            <w:r>
              <w:rPr>
                <w:noProof/>
                <w:webHidden/>
              </w:rPr>
              <w:t>47</w:t>
            </w:r>
            <w:r>
              <w:rPr>
                <w:noProof/>
                <w:webHidden/>
              </w:rPr>
              <w:fldChar w:fldCharType="end"/>
            </w:r>
          </w:hyperlink>
        </w:p>
        <w:p w14:paraId="73B9C62E" w14:textId="77777777" w:rsidR="00031DEB" w:rsidRDefault="00031DEB">
          <w:pPr>
            <w:pStyle w:val="INNH3"/>
            <w:tabs>
              <w:tab w:val="right" w:leader="dot" w:pos="9396"/>
            </w:tabs>
            <w:rPr>
              <w:noProof/>
            </w:rPr>
          </w:pPr>
          <w:hyperlink w:anchor="_Toc166497076" w:history="1">
            <w:r w:rsidRPr="0049250D">
              <w:rPr>
                <w:rStyle w:val="Hyperkobling"/>
                <w:noProof/>
              </w:rPr>
              <w:t>7.5.5 Prostatectomy</w:t>
            </w:r>
            <w:r>
              <w:rPr>
                <w:noProof/>
                <w:webHidden/>
              </w:rPr>
              <w:tab/>
            </w:r>
            <w:r>
              <w:rPr>
                <w:noProof/>
                <w:webHidden/>
              </w:rPr>
              <w:fldChar w:fldCharType="begin"/>
            </w:r>
            <w:r>
              <w:rPr>
                <w:noProof/>
                <w:webHidden/>
              </w:rPr>
              <w:instrText xml:space="preserve"> PAGEREF _Toc166497076 \h </w:instrText>
            </w:r>
            <w:r>
              <w:rPr>
                <w:noProof/>
                <w:webHidden/>
              </w:rPr>
            </w:r>
            <w:r>
              <w:rPr>
                <w:noProof/>
                <w:webHidden/>
              </w:rPr>
              <w:fldChar w:fldCharType="separate"/>
            </w:r>
            <w:r>
              <w:rPr>
                <w:noProof/>
                <w:webHidden/>
              </w:rPr>
              <w:t>47</w:t>
            </w:r>
            <w:r>
              <w:rPr>
                <w:noProof/>
                <w:webHidden/>
              </w:rPr>
              <w:fldChar w:fldCharType="end"/>
            </w:r>
          </w:hyperlink>
        </w:p>
        <w:p w14:paraId="38F4CFFE" w14:textId="77777777" w:rsidR="00031DEB" w:rsidRDefault="00031DEB">
          <w:pPr>
            <w:pStyle w:val="INNH3"/>
            <w:tabs>
              <w:tab w:val="right" w:leader="dot" w:pos="9396"/>
            </w:tabs>
            <w:rPr>
              <w:noProof/>
            </w:rPr>
          </w:pPr>
          <w:hyperlink w:anchor="_Toc166497077" w:history="1">
            <w:r w:rsidRPr="0049250D">
              <w:rPr>
                <w:rStyle w:val="Hyperkobling"/>
                <w:noProof/>
              </w:rPr>
              <w:t>7.5.6 Mild hemophilia</w:t>
            </w:r>
            <w:r>
              <w:rPr>
                <w:noProof/>
                <w:webHidden/>
              </w:rPr>
              <w:tab/>
            </w:r>
            <w:r>
              <w:rPr>
                <w:noProof/>
                <w:webHidden/>
              </w:rPr>
              <w:fldChar w:fldCharType="begin"/>
            </w:r>
            <w:r>
              <w:rPr>
                <w:noProof/>
                <w:webHidden/>
              </w:rPr>
              <w:instrText xml:space="preserve"> PAGEREF _Toc166497077 \h </w:instrText>
            </w:r>
            <w:r>
              <w:rPr>
                <w:noProof/>
                <w:webHidden/>
              </w:rPr>
            </w:r>
            <w:r>
              <w:rPr>
                <w:noProof/>
                <w:webHidden/>
              </w:rPr>
              <w:fldChar w:fldCharType="separate"/>
            </w:r>
            <w:r>
              <w:rPr>
                <w:noProof/>
                <w:webHidden/>
              </w:rPr>
              <w:t>48</w:t>
            </w:r>
            <w:r>
              <w:rPr>
                <w:noProof/>
                <w:webHidden/>
              </w:rPr>
              <w:fldChar w:fldCharType="end"/>
            </w:r>
          </w:hyperlink>
        </w:p>
        <w:p w14:paraId="22DC11BA" w14:textId="77777777" w:rsidR="00031DEB" w:rsidRDefault="00031DEB">
          <w:pPr>
            <w:pStyle w:val="INNH3"/>
            <w:tabs>
              <w:tab w:val="right" w:leader="dot" w:pos="9396"/>
            </w:tabs>
            <w:rPr>
              <w:noProof/>
            </w:rPr>
          </w:pPr>
          <w:hyperlink w:anchor="_Toc166497078" w:history="1">
            <w:r w:rsidRPr="0049250D">
              <w:rPr>
                <w:rStyle w:val="Hyperkobling"/>
                <w:noProof/>
              </w:rPr>
              <w:t>7.5.7 Tranexamic acid</w:t>
            </w:r>
            <w:r>
              <w:rPr>
                <w:noProof/>
                <w:webHidden/>
              </w:rPr>
              <w:tab/>
            </w:r>
            <w:r>
              <w:rPr>
                <w:noProof/>
                <w:webHidden/>
              </w:rPr>
              <w:fldChar w:fldCharType="begin"/>
            </w:r>
            <w:r>
              <w:rPr>
                <w:noProof/>
                <w:webHidden/>
              </w:rPr>
              <w:instrText xml:space="preserve"> PAGEREF _Toc166497078 \h </w:instrText>
            </w:r>
            <w:r>
              <w:rPr>
                <w:noProof/>
                <w:webHidden/>
              </w:rPr>
            </w:r>
            <w:r>
              <w:rPr>
                <w:noProof/>
                <w:webHidden/>
              </w:rPr>
              <w:fldChar w:fldCharType="separate"/>
            </w:r>
            <w:r>
              <w:rPr>
                <w:noProof/>
                <w:webHidden/>
              </w:rPr>
              <w:t>48</w:t>
            </w:r>
            <w:r>
              <w:rPr>
                <w:noProof/>
                <w:webHidden/>
              </w:rPr>
              <w:fldChar w:fldCharType="end"/>
            </w:r>
          </w:hyperlink>
        </w:p>
        <w:p w14:paraId="6FA0C6DD" w14:textId="77777777" w:rsidR="00031DEB" w:rsidRDefault="00031DEB">
          <w:pPr>
            <w:pStyle w:val="INNH3"/>
            <w:tabs>
              <w:tab w:val="right" w:leader="dot" w:pos="9396"/>
            </w:tabs>
            <w:rPr>
              <w:noProof/>
            </w:rPr>
          </w:pPr>
          <w:hyperlink w:anchor="_Toc166497079" w:history="1">
            <w:r w:rsidRPr="0049250D">
              <w:rPr>
                <w:rStyle w:val="Hyperkobling"/>
                <w:noProof/>
              </w:rPr>
              <w:t>7.5.8 RECOMMENDATION</w:t>
            </w:r>
            <w:r>
              <w:rPr>
                <w:noProof/>
                <w:webHidden/>
              </w:rPr>
              <w:tab/>
            </w:r>
            <w:r>
              <w:rPr>
                <w:noProof/>
                <w:webHidden/>
              </w:rPr>
              <w:fldChar w:fldCharType="begin"/>
            </w:r>
            <w:r>
              <w:rPr>
                <w:noProof/>
                <w:webHidden/>
              </w:rPr>
              <w:instrText xml:space="preserve"> PAGEREF _Toc166497079 \h </w:instrText>
            </w:r>
            <w:r>
              <w:rPr>
                <w:noProof/>
                <w:webHidden/>
              </w:rPr>
            </w:r>
            <w:r>
              <w:rPr>
                <w:noProof/>
                <w:webHidden/>
              </w:rPr>
              <w:fldChar w:fldCharType="separate"/>
            </w:r>
            <w:r>
              <w:rPr>
                <w:noProof/>
                <w:webHidden/>
              </w:rPr>
              <w:t>49</w:t>
            </w:r>
            <w:r>
              <w:rPr>
                <w:noProof/>
                <w:webHidden/>
              </w:rPr>
              <w:fldChar w:fldCharType="end"/>
            </w:r>
          </w:hyperlink>
        </w:p>
        <w:p w14:paraId="05F9F244" w14:textId="77777777" w:rsidR="00031DEB" w:rsidRDefault="00031DEB">
          <w:pPr>
            <w:pStyle w:val="INNH3"/>
            <w:tabs>
              <w:tab w:val="right" w:leader="dot" w:pos="9396"/>
            </w:tabs>
            <w:rPr>
              <w:noProof/>
            </w:rPr>
          </w:pPr>
          <w:hyperlink w:anchor="_Toc166497080" w:history="1">
            <w:r w:rsidRPr="0049250D">
              <w:rPr>
                <w:rStyle w:val="Hyperkobling"/>
                <w:noProof/>
              </w:rPr>
              <w:t>7.5.9 RECOMMENDATION</w:t>
            </w:r>
            <w:r>
              <w:rPr>
                <w:noProof/>
                <w:webHidden/>
              </w:rPr>
              <w:tab/>
            </w:r>
            <w:r>
              <w:rPr>
                <w:noProof/>
                <w:webHidden/>
              </w:rPr>
              <w:fldChar w:fldCharType="begin"/>
            </w:r>
            <w:r>
              <w:rPr>
                <w:noProof/>
                <w:webHidden/>
              </w:rPr>
              <w:instrText xml:space="preserve"> PAGEREF _Toc166497080 \h </w:instrText>
            </w:r>
            <w:r>
              <w:rPr>
                <w:noProof/>
                <w:webHidden/>
              </w:rPr>
            </w:r>
            <w:r>
              <w:rPr>
                <w:noProof/>
                <w:webHidden/>
              </w:rPr>
              <w:fldChar w:fldCharType="separate"/>
            </w:r>
            <w:r>
              <w:rPr>
                <w:noProof/>
                <w:webHidden/>
              </w:rPr>
              <w:t>49</w:t>
            </w:r>
            <w:r>
              <w:rPr>
                <w:noProof/>
                <w:webHidden/>
              </w:rPr>
              <w:fldChar w:fldCharType="end"/>
            </w:r>
          </w:hyperlink>
        </w:p>
        <w:p w14:paraId="60CFD66B" w14:textId="77777777" w:rsidR="00031DEB" w:rsidRDefault="00031DEB">
          <w:pPr>
            <w:pStyle w:val="INNH2"/>
            <w:tabs>
              <w:tab w:val="right" w:leader="dot" w:pos="9396"/>
            </w:tabs>
            <w:rPr>
              <w:noProof/>
            </w:rPr>
          </w:pPr>
          <w:hyperlink w:anchor="_Toc166497081" w:history="1">
            <w:r w:rsidRPr="0049250D">
              <w:rPr>
                <w:rStyle w:val="Hyperkobling"/>
                <w:noProof/>
              </w:rPr>
              <w:t>7.6 Postoperative management</w:t>
            </w:r>
            <w:r>
              <w:rPr>
                <w:noProof/>
                <w:webHidden/>
              </w:rPr>
              <w:tab/>
            </w:r>
            <w:r>
              <w:rPr>
                <w:noProof/>
                <w:webHidden/>
              </w:rPr>
              <w:fldChar w:fldCharType="begin"/>
            </w:r>
            <w:r>
              <w:rPr>
                <w:noProof/>
                <w:webHidden/>
              </w:rPr>
              <w:instrText xml:space="preserve"> PAGEREF _Toc166497081 \h </w:instrText>
            </w:r>
            <w:r>
              <w:rPr>
                <w:noProof/>
                <w:webHidden/>
              </w:rPr>
            </w:r>
            <w:r>
              <w:rPr>
                <w:noProof/>
                <w:webHidden/>
              </w:rPr>
              <w:fldChar w:fldCharType="separate"/>
            </w:r>
            <w:r>
              <w:rPr>
                <w:noProof/>
                <w:webHidden/>
              </w:rPr>
              <w:t>49</w:t>
            </w:r>
            <w:r>
              <w:rPr>
                <w:noProof/>
                <w:webHidden/>
              </w:rPr>
              <w:fldChar w:fldCharType="end"/>
            </w:r>
          </w:hyperlink>
        </w:p>
        <w:p w14:paraId="2061BE29" w14:textId="77777777" w:rsidR="00031DEB" w:rsidRDefault="00031DEB">
          <w:pPr>
            <w:pStyle w:val="INNH2"/>
            <w:tabs>
              <w:tab w:val="right" w:leader="dot" w:pos="9396"/>
            </w:tabs>
            <w:rPr>
              <w:noProof/>
            </w:rPr>
          </w:pPr>
          <w:hyperlink w:anchor="_Toc166497082" w:history="1">
            <w:r w:rsidRPr="0049250D">
              <w:rPr>
                <w:rStyle w:val="Hyperkobling"/>
                <w:noProof/>
              </w:rPr>
              <w:t>7.7 Orthopedic aspects</w:t>
            </w:r>
            <w:r>
              <w:rPr>
                <w:noProof/>
                <w:webHidden/>
              </w:rPr>
              <w:tab/>
            </w:r>
            <w:r>
              <w:rPr>
                <w:noProof/>
                <w:webHidden/>
              </w:rPr>
              <w:fldChar w:fldCharType="begin"/>
            </w:r>
            <w:r>
              <w:rPr>
                <w:noProof/>
                <w:webHidden/>
              </w:rPr>
              <w:instrText xml:space="preserve"> PAGEREF _Toc166497082 \h </w:instrText>
            </w:r>
            <w:r>
              <w:rPr>
                <w:noProof/>
                <w:webHidden/>
              </w:rPr>
            </w:r>
            <w:r>
              <w:rPr>
                <w:noProof/>
                <w:webHidden/>
              </w:rPr>
              <w:fldChar w:fldCharType="separate"/>
            </w:r>
            <w:r>
              <w:rPr>
                <w:noProof/>
                <w:webHidden/>
              </w:rPr>
              <w:t>49</w:t>
            </w:r>
            <w:r>
              <w:rPr>
                <w:noProof/>
                <w:webHidden/>
              </w:rPr>
              <w:fldChar w:fldCharType="end"/>
            </w:r>
          </w:hyperlink>
        </w:p>
        <w:p w14:paraId="60C8E4F6" w14:textId="77777777" w:rsidR="00031DEB" w:rsidRDefault="00031DEB">
          <w:pPr>
            <w:pStyle w:val="INNH2"/>
            <w:tabs>
              <w:tab w:val="right" w:leader="dot" w:pos="9396"/>
            </w:tabs>
            <w:rPr>
              <w:noProof/>
            </w:rPr>
          </w:pPr>
          <w:hyperlink w:anchor="_Toc166497083" w:history="1">
            <w:r w:rsidRPr="0049250D">
              <w:rPr>
                <w:rStyle w:val="Hyperkobling"/>
                <w:noProof/>
              </w:rPr>
              <w:t>7.8 EHL products and surgery</w:t>
            </w:r>
            <w:r>
              <w:rPr>
                <w:noProof/>
                <w:webHidden/>
              </w:rPr>
              <w:tab/>
            </w:r>
            <w:r>
              <w:rPr>
                <w:noProof/>
                <w:webHidden/>
              </w:rPr>
              <w:fldChar w:fldCharType="begin"/>
            </w:r>
            <w:r>
              <w:rPr>
                <w:noProof/>
                <w:webHidden/>
              </w:rPr>
              <w:instrText xml:space="preserve"> PAGEREF _Toc166497083 \h </w:instrText>
            </w:r>
            <w:r>
              <w:rPr>
                <w:noProof/>
                <w:webHidden/>
              </w:rPr>
            </w:r>
            <w:r>
              <w:rPr>
                <w:noProof/>
                <w:webHidden/>
              </w:rPr>
              <w:fldChar w:fldCharType="separate"/>
            </w:r>
            <w:r>
              <w:rPr>
                <w:noProof/>
                <w:webHidden/>
              </w:rPr>
              <w:t>50</w:t>
            </w:r>
            <w:r>
              <w:rPr>
                <w:noProof/>
                <w:webHidden/>
              </w:rPr>
              <w:fldChar w:fldCharType="end"/>
            </w:r>
          </w:hyperlink>
        </w:p>
        <w:p w14:paraId="1604A8CE" w14:textId="77777777" w:rsidR="00031DEB" w:rsidRDefault="00031DEB">
          <w:pPr>
            <w:pStyle w:val="INNH2"/>
            <w:tabs>
              <w:tab w:val="right" w:leader="dot" w:pos="9396"/>
            </w:tabs>
            <w:rPr>
              <w:noProof/>
            </w:rPr>
          </w:pPr>
          <w:hyperlink w:anchor="_Toc166497084" w:history="1">
            <w:r w:rsidRPr="0049250D">
              <w:rPr>
                <w:rStyle w:val="Hyperkobling"/>
                <w:noProof/>
              </w:rPr>
              <w:t>7.9 Non-factor replacement therapy and surgery in non-inhibitor patients</w:t>
            </w:r>
            <w:r>
              <w:rPr>
                <w:noProof/>
                <w:webHidden/>
              </w:rPr>
              <w:tab/>
            </w:r>
            <w:r>
              <w:rPr>
                <w:noProof/>
                <w:webHidden/>
              </w:rPr>
              <w:fldChar w:fldCharType="begin"/>
            </w:r>
            <w:r>
              <w:rPr>
                <w:noProof/>
                <w:webHidden/>
              </w:rPr>
              <w:instrText xml:space="preserve"> PAGEREF _Toc166497084 \h </w:instrText>
            </w:r>
            <w:r>
              <w:rPr>
                <w:noProof/>
                <w:webHidden/>
              </w:rPr>
            </w:r>
            <w:r>
              <w:rPr>
                <w:noProof/>
                <w:webHidden/>
              </w:rPr>
              <w:fldChar w:fldCharType="separate"/>
            </w:r>
            <w:r>
              <w:rPr>
                <w:noProof/>
                <w:webHidden/>
              </w:rPr>
              <w:t>50</w:t>
            </w:r>
            <w:r>
              <w:rPr>
                <w:noProof/>
                <w:webHidden/>
              </w:rPr>
              <w:fldChar w:fldCharType="end"/>
            </w:r>
          </w:hyperlink>
        </w:p>
        <w:p w14:paraId="4BCCAED7" w14:textId="77777777" w:rsidR="00031DEB" w:rsidRDefault="00031DEB">
          <w:pPr>
            <w:pStyle w:val="INNH3"/>
            <w:tabs>
              <w:tab w:val="right" w:leader="dot" w:pos="9396"/>
            </w:tabs>
            <w:rPr>
              <w:noProof/>
            </w:rPr>
          </w:pPr>
          <w:hyperlink w:anchor="_Toc166497085" w:history="1">
            <w:r w:rsidRPr="0049250D">
              <w:rPr>
                <w:rStyle w:val="Hyperkobling"/>
                <w:noProof/>
              </w:rPr>
              <w:t>7.9.1 Minor surgery</w:t>
            </w:r>
            <w:r>
              <w:rPr>
                <w:noProof/>
                <w:webHidden/>
              </w:rPr>
              <w:tab/>
            </w:r>
            <w:r>
              <w:rPr>
                <w:noProof/>
                <w:webHidden/>
              </w:rPr>
              <w:fldChar w:fldCharType="begin"/>
            </w:r>
            <w:r>
              <w:rPr>
                <w:noProof/>
                <w:webHidden/>
              </w:rPr>
              <w:instrText xml:space="preserve"> PAGEREF _Toc166497085 \h </w:instrText>
            </w:r>
            <w:r>
              <w:rPr>
                <w:noProof/>
                <w:webHidden/>
              </w:rPr>
            </w:r>
            <w:r>
              <w:rPr>
                <w:noProof/>
                <w:webHidden/>
              </w:rPr>
              <w:fldChar w:fldCharType="separate"/>
            </w:r>
            <w:r>
              <w:rPr>
                <w:noProof/>
                <w:webHidden/>
              </w:rPr>
              <w:t>50</w:t>
            </w:r>
            <w:r>
              <w:rPr>
                <w:noProof/>
                <w:webHidden/>
              </w:rPr>
              <w:fldChar w:fldCharType="end"/>
            </w:r>
          </w:hyperlink>
        </w:p>
        <w:p w14:paraId="065C5D4E" w14:textId="77777777" w:rsidR="00031DEB" w:rsidRDefault="00031DEB">
          <w:pPr>
            <w:pStyle w:val="INNH3"/>
            <w:tabs>
              <w:tab w:val="right" w:leader="dot" w:pos="9396"/>
            </w:tabs>
            <w:rPr>
              <w:noProof/>
            </w:rPr>
          </w:pPr>
          <w:hyperlink w:anchor="_Toc166497086" w:history="1">
            <w:r w:rsidRPr="0049250D">
              <w:rPr>
                <w:rStyle w:val="Hyperkobling"/>
                <w:noProof/>
              </w:rPr>
              <w:t>7.9.2 Major surgery</w:t>
            </w:r>
            <w:r>
              <w:rPr>
                <w:noProof/>
                <w:webHidden/>
              </w:rPr>
              <w:tab/>
            </w:r>
            <w:r>
              <w:rPr>
                <w:noProof/>
                <w:webHidden/>
              </w:rPr>
              <w:fldChar w:fldCharType="begin"/>
            </w:r>
            <w:r>
              <w:rPr>
                <w:noProof/>
                <w:webHidden/>
              </w:rPr>
              <w:instrText xml:space="preserve"> PAGEREF _Toc166497086 \h </w:instrText>
            </w:r>
            <w:r>
              <w:rPr>
                <w:noProof/>
                <w:webHidden/>
              </w:rPr>
            </w:r>
            <w:r>
              <w:rPr>
                <w:noProof/>
                <w:webHidden/>
              </w:rPr>
              <w:fldChar w:fldCharType="separate"/>
            </w:r>
            <w:r>
              <w:rPr>
                <w:noProof/>
                <w:webHidden/>
              </w:rPr>
              <w:t>50</w:t>
            </w:r>
            <w:r>
              <w:rPr>
                <w:noProof/>
                <w:webHidden/>
              </w:rPr>
              <w:fldChar w:fldCharType="end"/>
            </w:r>
          </w:hyperlink>
        </w:p>
        <w:p w14:paraId="20741BBB" w14:textId="77777777" w:rsidR="00031DEB" w:rsidRDefault="00031DEB">
          <w:pPr>
            <w:pStyle w:val="INNH1"/>
            <w:tabs>
              <w:tab w:val="right" w:leader="dot" w:pos="9396"/>
            </w:tabs>
            <w:rPr>
              <w:noProof/>
            </w:rPr>
          </w:pPr>
          <w:hyperlink w:anchor="_Toc166497087" w:history="1">
            <w:r w:rsidRPr="0049250D">
              <w:rPr>
                <w:rStyle w:val="Hyperkobling"/>
                <w:noProof/>
              </w:rPr>
              <w:t>8. Surgery in PWHs with inhibitors</w:t>
            </w:r>
            <w:r>
              <w:rPr>
                <w:noProof/>
                <w:webHidden/>
              </w:rPr>
              <w:tab/>
            </w:r>
            <w:r>
              <w:rPr>
                <w:noProof/>
                <w:webHidden/>
              </w:rPr>
              <w:fldChar w:fldCharType="begin"/>
            </w:r>
            <w:r>
              <w:rPr>
                <w:noProof/>
                <w:webHidden/>
              </w:rPr>
              <w:instrText xml:space="preserve"> PAGEREF _Toc166497087 \h </w:instrText>
            </w:r>
            <w:r>
              <w:rPr>
                <w:noProof/>
                <w:webHidden/>
              </w:rPr>
            </w:r>
            <w:r>
              <w:rPr>
                <w:noProof/>
                <w:webHidden/>
              </w:rPr>
              <w:fldChar w:fldCharType="separate"/>
            </w:r>
            <w:r>
              <w:rPr>
                <w:noProof/>
                <w:webHidden/>
              </w:rPr>
              <w:t>51</w:t>
            </w:r>
            <w:r>
              <w:rPr>
                <w:noProof/>
                <w:webHidden/>
              </w:rPr>
              <w:fldChar w:fldCharType="end"/>
            </w:r>
          </w:hyperlink>
        </w:p>
        <w:p w14:paraId="215896B9" w14:textId="77777777" w:rsidR="00031DEB" w:rsidRDefault="00031DEB">
          <w:pPr>
            <w:pStyle w:val="INNH2"/>
            <w:tabs>
              <w:tab w:val="right" w:leader="dot" w:pos="9396"/>
            </w:tabs>
            <w:rPr>
              <w:noProof/>
            </w:rPr>
          </w:pPr>
          <w:hyperlink w:anchor="_Toc166497088" w:history="1">
            <w:r w:rsidRPr="0049250D">
              <w:rPr>
                <w:rStyle w:val="Hyperkobling"/>
                <w:noProof/>
              </w:rPr>
              <w:t>8.1 Introduction</w:t>
            </w:r>
            <w:r>
              <w:rPr>
                <w:noProof/>
                <w:webHidden/>
              </w:rPr>
              <w:tab/>
            </w:r>
            <w:r>
              <w:rPr>
                <w:noProof/>
                <w:webHidden/>
              </w:rPr>
              <w:fldChar w:fldCharType="begin"/>
            </w:r>
            <w:r>
              <w:rPr>
                <w:noProof/>
                <w:webHidden/>
              </w:rPr>
              <w:instrText xml:space="preserve"> PAGEREF _Toc166497088 \h </w:instrText>
            </w:r>
            <w:r>
              <w:rPr>
                <w:noProof/>
                <w:webHidden/>
              </w:rPr>
            </w:r>
            <w:r>
              <w:rPr>
                <w:noProof/>
                <w:webHidden/>
              </w:rPr>
              <w:fldChar w:fldCharType="separate"/>
            </w:r>
            <w:r>
              <w:rPr>
                <w:noProof/>
                <w:webHidden/>
              </w:rPr>
              <w:t>51</w:t>
            </w:r>
            <w:r>
              <w:rPr>
                <w:noProof/>
                <w:webHidden/>
              </w:rPr>
              <w:fldChar w:fldCharType="end"/>
            </w:r>
          </w:hyperlink>
        </w:p>
        <w:p w14:paraId="5E9AFD1D" w14:textId="77777777" w:rsidR="00031DEB" w:rsidRDefault="00031DEB">
          <w:pPr>
            <w:pStyle w:val="INNH3"/>
            <w:tabs>
              <w:tab w:val="right" w:leader="dot" w:pos="9396"/>
            </w:tabs>
            <w:rPr>
              <w:noProof/>
            </w:rPr>
          </w:pPr>
          <w:hyperlink w:anchor="_Toc166497089" w:history="1">
            <w:r w:rsidRPr="0049250D">
              <w:rPr>
                <w:rStyle w:val="Hyperkobling"/>
                <w:noProof/>
              </w:rPr>
              <w:t>8.1.1 RECOMMENDATION</w:t>
            </w:r>
            <w:r>
              <w:rPr>
                <w:noProof/>
                <w:webHidden/>
              </w:rPr>
              <w:tab/>
            </w:r>
            <w:r>
              <w:rPr>
                <w:noProof/>
                <w:webHidden/>
              </w:rPr>
              <w:fldChar w:fldCharType="begin"/>
            </w:r>
            <w:r>
              <w:rPr>
                <w:noProof/>
                <w:webHidden/>
              </w:rPr>
              <w:instrText xml:space="preserve"> PAGEREF _Toc166497089 \h </w:instrText>
            </w:r>
            <w:r>
              <w:rPr>
                <w:noProof/>
                <w:webHidden/>
              </w:rPr>
            </w:r>
            <w:r>
              <w:rPr>
                <w:noProof/>
                <w:webHidden/>
              </w:rPr>
              <w:fldChar w:fldCharType="separate"/>
            </w:r>
            <w:r>
              <w:rPr>
                <w:noProof/>
                <w:webHidden/>
              </w:rPr>
              <w:t>51</w:t>
            </w:r>
            <w:r>
              <w:rPr>
                <w:noProof/>
                <w:webHidden/>
              </w:rPr>
              <w:fldChar w:fldCharType="end"/>
            </w:r>
          </w:hyperlink>
        </w:p>
        <w:p w14:paraId="7AED2D6E" w14:textId="77777777" w:rsidR="00031DEB" w:rsidRDefault="00031DEB">
          <w:pPr>
            <w:pStyle w:val="INNH2"/>
            <w:tabs>
              <w:tab w:val="right" w:leader="dot" w:pos="9396"/>
            </w:tabs>
            <w:rPr>
              <w:noProof/>
            </w:rPr>
          </w:pPr>
          <w:hyperlink w:anchor="_Toc166497090" w:history="1">
            <w:r w:rsidRPr="0049250D">
              <w:rPr>
                <w:rStyle w:val="Hyperkobling"/>
                <w:noProof/>
              </w:rPr>
              <w:t>8.2 aPCC and rFVIIa</w:t>
            </w:r>
            <w:r>
              <w:rPr>
                <w:noProof/>
                <w:webHidden/>
              </w:rPr>
              <w:tab/>
            </w:r>
            <w:r>
              <w:rPr>
                <w:noProof/>
                <w:webHidden/>
              </w:rPr>
              <w:fldChar w:fldCharType="begin"/>
            </w:r>
            <w:r>
              <w:rPr>
                <w:noProof/>
                <w:webHidden/>
              </w:rPr>
              <w:instrText xml:space="preserve"> PAGEREF _Toc166497090 \h </w:instrText>
            </w:r>
            <w:r>
              <w:rPr>
                <w:noProof/>
                <w:webHidden/>
              </w:rPr>
            </w:r>
            <w:r>
              <w:rPr>
                <w:noProof/>
                <w:webHidden/>
              </w:rPr>
              <w:fldChar w:fldCharType="separate"/>
            </w:r>
            <w:r>
              <w:rPr>
                <w:noProof/>
                <w:webHidden/>
              </w:rPr>
              <w:t>51</w:t>
            </w:r>
            <w:r>
              <w:rPr>
                <w:noProof/>
                <w:webHidden/>
              </w:rPr>
              <w:fldChar w:fldCharType="end"/>
            </w:r>
          </w:hyperlink>
        </w:p>
        <w:p w14:paraId="77F4C460" w14:textId="77777777" w:rsidR="00031DEB" w:rsidRDefault="00031DEB">
          <w:pPr>
            <w:pStyle w:val="INNH3"/>
            <w:tabs>
              <w:tab w:val="right" w:leader="dot" w:pos="9396"/>
            </w:tabs>
            <w:rPr>
              <w:noProof/>
            </w:rPr>
          </w:pPr>
          <w:hyperlink w:anchor="_Toc166497091" w:history="1">
            <w:r w:rsidRPr="0049250D">
              <w:rPr>
                <w:rStyle w:val="Hyperkobling"/>
                <w:noProof/>
              </w:rPr>
              <w:t>8.2.1 Management of substitution therapy in the peri- and postoperative phase</w:t>
            </w:r>
            <w:r>
              <w:rPr>
                <w:noProof/>
                <w:webHidden/>
              </w:rPr>
              <w:tab/>
            </w:r>
            <w:r>
              <w:rPr>
                <w:noProof/>
                <w:webHidden/>
              </w:rPr>
              <w:fldChar w:fldCharType="begin"/>
            </w:r>
            <w:r>
              <w:rPr>
                <w:noProof/>
                <w:webHidden/>
              </w:rPr>
              <w:instrText xml:space="preserve"> PAGEREF _Toc166497091 \h </w:instrText>
            </w:r>
            <w:r>
              <w:rPr>
                <w:noProof/>
                <w:webHidden/>
              </w:rPr>
            </w:r>
            <w:r>
              <w:rPr>
                <w:noProof/>
                <w:webHidden/>
              </w:rPr>
              <w:fldChar w:fldCharType="separate"/>
            </w:r>
            <w:r>
              <w:rPr>
                <w:noProof/>
                <w:webHidden/>
              </w:rPr>
              <w:t>52</w:t>
            </w:r>
            <w:r>
              <w:rPr>
                <w:noProof/>
                <w:webHidden/>
              </w:rPr>
              <w:fldChar w:fldCharType="end"/>
            </w:r>
          </w:hyperlink>
        </w:p>
        <w:p w14:paraId="041E9AFA" w14:textId="77777777" w:rsidR="00031DEB" w:rsidRDefault="00031DEB">
          <w:pPr>
            <w:pStyle w:val="INNH3"/>
            <w:tabs>
              <w:tab w:val="right" w:leader="dot" w:pos="9396"/>
            </w:tabs>
            <w:rPr>
              <w:noProof/>
            </w:rPr>
          </w:pPr>
          <w:hyperlink w:anchor="_Toc166497092" w:history="1">
            <w:r w:rsidRPr="0049250D">
              <w:rPr>
                <w:rStyle w:val="Hyperkobling"/>
                <w:noProof/>
              </w:rPr>
              <w:t>8.2.2 aPCC - FEIBA®</w:t>
            </w:r>
            <w:r>
              <w:rPr>
                <w:noProof/>
                <w:webHidden/>
              </w:rPr>
              <w:tab/>
            </w:r>
            <w:r>
              <w:rPr>
                <w:noProof/>
                <w:webHidden/>
              </w:rPr>
              <w:fldChar w:fldCharType="begin"/>
            </w:r>
            <w:r>
              <w:rPr>
                <w:noProof/>
                <w:webHidden/>
              </w:rPr>
              <w:instrText xml:space="preserve"> PAGEREF _Toc166497092 \h </w:instrText>
            </w:r>
            <w:r>
              <w:rPr>
                <w:noProof/>
                <w:webHidden/>
              </w:rPr>
            </w:r>
            <w:r>
              <w:rPr>
                <w:noProof/>
                <w:webHidden/>
              </w:rPr>
              <w:fldChar w:fldCharType="separate"/>
            </w:r>
            <w:r>
              <w:rPr>
                <w:noProof/>
                <w:webHidden/>
              </w:rPr>
              <w:t>52</w:t>
            </w:r>
            <w:r>
              <w:rPr>
                <w:noProof/>
                <w:webHidden/>
              </w:rPr>
              <w:fldChar w:fldCharType="end"/>
            </w:r>
          </w:hyperlink>
        </w:p>
        <w:p w14:paraId="252C254A" w14:textId="77777777" w:rsidR="00031DEB" w:rsidRDefault="00031DEB">
          <w:pPr>
            <w:pStyle w:val="INNH3"/>
            <w:tabs>
              <w:tab w:val="right" w:leader="dot" w:pos="9396"/>
            </w:tabs>
            <w:rPr>
              <w:noProof/>
            </w:rPr>
          </w:pPr>
          <w:hyperlink w:anchor="_Toc166497093" w:history="1">
            <w:r w:rsidRPr="0049250D">
              <w:rPr>
                <w:rStyle w:val="Hyperkobling"/>
                <w:noProof/>
              </w:rPr>
              <w:t>8.2.3 rFVIIa - NovoSeven®</w:t>
            </w:r>
            <w:r>
              <w:rPr>
                <w:noProof/>
                <w:webHidden/>
              </w:rPr>
              <w:tab/>
            </w:r>
            <w:r>
              <w:rPr>
                <w:noProof/>
                <w:webHidden/>
              </w:rPr>
              <w:fldChar w:fldCharType="begin"/>
            </w:r>
            <w:r>
              <w:rPr>
                <w:noProof/>
                <w:webHidden/>
              </w:rPr>
              <w:instrText xml:space="preserve"> PAGEREF _Toc166497093 \h </w:instrText>
            </w:r>
            <w:r>
              <w:rPr>
                <w:noProof/>
                <w:webHidden/>
              </w:rPr>
            </w:r>
            <w:r>
              <w:rPr>
                <w:noProof/>
                <w:webHidden/>
              </w:rPr>
              <w:fldChar w:fldCharType="separate"/>
            </w:r>
            <w:r>
              <w:rPr>
                <w:noProof/>
                <w:webHidden/>
              </w:rPr>
              <w:t>52</w:t>
            </w:r>
            <w:r>
              <w:rPr>
                <w:noProof/>
                <w:webHidden/>
              </w:rPr>
              <w:fldChar w:fldCharType="end"/>
            </w:r>
          </w:hyperlink>
        </w:p>
        <w:p w14:paraId="299F51C4" w14:textId="77777777" w:rsidR="00031DEB" w:rsidRDefault="00031DEB">
          <w:pPr>
            <w:pStyle w:val="INNH3"/>
            <w:tabs>
              <w:tab w:val="right" w:leader="dot" w:pos="9396"/>
            </w:tabs>
            <w:rPr>
              <w:noProof/>
            </w:rPr>
          </w:pPr>
          <w:hyperlink w:anchor="_Toc166497094" w:history="1">
            <w:r w:rsidRPr="0049250D">
              <w:rPr>
                <w:rStyle w:val="Hyperkobling"/>
                <w:noProof/>
              </w:rPr>
              <w:t>8.2.4 RECOMMENDATION</w:t>
            </w:r>
            <w:r>
              <w:rPr>
                <w:noProof/>
                <w:webHidden/>
              </w:rPr>
              <w:tab/>
            </w:r>
            <w:r>
              <w:rPr>
                <w:noProof/>
                <w:webHidden/>
              </w:rPr>
              <w:fldChar w:fldCharType="begin"/>
            </w:r>
            <w:r>
              <w:rPr>
                <w:noProof/>
                <w:webHidden/>
              </w:rPr>
              <w:instrText xml:space="preserve"> PAGEREF _Toc166497094 \h </w:instrText>
            </w:r>
            <w:r>
              <w:rPr>
                <w:noProof/>
                <w:webHidden/>
              </w:rPr>
            </w:r>
            <w:r>
              <w:rPr>
                <w:noProof/>
                <w:webHidden/>
              </w:rPr>
              <w:fldChar w:fldCharType="separate"/>
            </w:r>
            <w:r>
              <w:rPr>
                <w:noProof/>
                <w:webHidden/>
              </w:rPr>
              <w:t>54</w:t>
            </w:r>
            <w:r>
              <w:rPr>
                <w:noProof/>
                <w:webHidden/>
              </w:rPr>
              <w:fldChar w:fldCharType="end"/>
            </w:r>
          </w:hyperlink>
        </w:p>
        <w:p w14:paraId="6010836C" w14:textId="77777777" w:rsidR="00031DEB" w:rsidRDefault="00031DEB">
          <w:pPr>
            <w:pStyle w:val="INNH2"/>
            <w:tabs>
              <w:tab w:val="right" w:leader="dot" w:pos="9396"/>
            </w:tabs>
            <w:rPr>
              <w:noProof/>
            </w:rPr>
          </w:pPr>
          <w:hyperlink w:anchor="_Toc166497095" w:history="1">
            <w:r w:rsidRPr="0049250D">
              <w:rPr>
                <w:rStyle w:val="Hyperkobling"/>
                <w:noProof/>
              </w:rPr>
              <w:t>8.3 Emicizumab, Hemlibra®</w:t>
            </w:r>
            <w:r>
              <w:rPr>
                <w:noProof/>
                <w:webHidden/>
              </w:rPr>
              <w:tab/>
            </w:r>
            <w:r>
              <w:rPr>
                <w:noProof/>
                <w:webHidden/>
              </w:rPr>
              <w:fldChar w:fldCharType="begin"/>
            </w:r>
            <w:r>
              <w:rPr>
                <w:noProof/>
                <w:webHidden/>
              </w:rPr>
              <w:instrText xml:space="preserve"> PAGEREF _Toc166497095 \h </w:instrText>
            </w:r>
            <w:r>
              <w:rPr>
                <w:noProof/>
                <w:webHidden/>
              </w:rPr>
            </w:r>
            <w:r>
              <w:rPr>
                <w:noProof/>
                <w:webHidden/>
              </w:rPr>
              <w:fldChar w:fldCharType="separate"/>
            </w:r>
            <w:r>
              <w:rPr>
                <w:noProof/>
                <w:webHidden/>
              </w:rPr>
              <w:t>54</w:t>
            </w:r>
            <w:r>
              <w:rPr>
                <w:noProof/>
                <w:webHidden/>
              </w:rPr>
              <w:fldChar w:fldCharType="end"/>
            </w:r>
          </w:hyperlink>
        </w:p>
        <w:p w14:paraId="748EC16A" w14:textId="77777777" w:rsidR="00031DEB" w:rsidRDefault="00031DEB">
          <w:pPr>
            <w:pStyle w:val="INNH2"/>
            <w:tabs>
              <w:tab w:val="right" w:leader="dot" w:pos="9396"/>
            </w:tabs>
            <w:rPr>
              <w:noProof/>
            </w:rPr>
          </w:pPr>
          <w:hyperlink w:anchor="_Toc166497096" w:history="1">
            <w:r w:rsidRPr="0049250D">
              <w:rPr>
                <w:rStyle w:val="Hyperkobling"/>
                <w:noProof/>
              </w:rPr>
              <w:t>8.4 Alternative treatments</w:t>
            </w:r>
            <w:r>
              <w:rPr>
                <w:noProof/>
                <w:webHidden/>
              </w:rPr>
              <w:tab/>
            </w:r>
            <w:r>
              <w:rPr>
                <w:noProof/>
                <w:webHidden/>
              </w:rPr>
              <w:fldChar w:fldCharType="begin"/>
            </w:r>
            <w:r>
              <w:rPr>
                <w:noProof/>
                <w:webHidden/>
              </w:rPr>
              <w:instrText xml:space="preserve"> PAGEREF _Toc166497096 \h </w:instrText>
            </w:r>
            <w:r>
              <w:rPr>
                <w:noProof/>
                <w:webHidden/>
              </w:rPr>
            </w:r>
            <w:r>
              <w:rPr>
                <w:noProof/>
                <w:webHidden/>
              </w:rPr>
              <w:fldChar w:fldCharType="separate"/>
            </w:r>
            <w:r>
              <w:rPr>
                <w:noProof/>
                <w:webHidden/>
              </w:rPr>
              <w:t>55</w:t>
            </w:r>
            <w:r>
              <w:rPr>
                <w:noProof/>
                <w:webHidden/>
              </w:rPr>
              <w:fldChar w:fldCharType="end"/>
            </w:r>
          </w:hyperlink>
        </w:p>
        <w:p w14:paraId="239EF107" w14:textId="77777777" w:rsidR="00031DEB" w:rsidRDefault="00031DEB">
          <w:pPr>
            <w:pStyle w:val="INNH3"/>
            <w:tabs>
              <w:tab w:val="right" w:leader="dot" w:pos="9396"/>
            </w:tabs>
            <w:rPr>
              <w:noProof/>
            </w:rPr>
          </w:pPr>
          <w:hyperlink w:anchor="_Toc166497097" w:history="1">
            <w:r w:rsidRPr="0049250D">
              <w:rPr>
                <w:rStyle w:val="Hyperkobling"/>
                <w:noProof/>
              </w:rPr>
              <w:t>8.4.1 Recombinant porcine FVIII</w:t>
            </w:r>
            <w:r>
              <w:rPr>
                <w:noProof/>
                <w:webHidden/>
              </w:rPr>
              <w:tab/>
            </w:r>
            <w:r>
              <w:rPr>
                <w:noProof/>
                <w:webHidden/>
              </w:rPr>
              <w:fldChar w:fldCharType="begin"/>
            </w:r>
            <w:r>
              <w:rPr>
                <w:noProof/>
                <w:webHidden/>
              </w:rPr>
              <w:instrText xml:space="preserve"> PAGEREF _Toc166497097 \h </w:instrText>
            </w:r>
            <w:r>
              <w:rPr>
                <w:noProof/>
                <w:webHidden/>
              </w:rPr>
            </w:r>
            <w:r>
              <w:rPr>
                <w:noProof/>
                <w:webHidden/>
              </w:rPr>
              <w:fldChar w:fldCharType="separate"/>
            </w:r>
            <w:r>
              <w:rPr>
                <w:noProof/>
                <w:webHidden/>
              </w:rPr>
              <w:t>55</w:t>
            </w:r>
            <w:r>
              <w:rPr>
                <w:noProof/>
                <w:webHidden/>
              </w:rPr>
              <w:fldChar w:fldCharType="end"/>
            </w:r>
          </w:hyperlink>
        </w:p>
        <w:p w14:paraId="23915437" w14:textId="77777777" w:rsidR="00031DEB" w:rsidRDefault="00031DEB">
          <w:pPr>
            <w:pStyle w:val="INNH3"/>
            <w:tabs>
              <w:tab w:val="right" w:leader="dot" w:pos="9396"/>
            </w:tabs>
            <w:rPr>
              <w:noProof/>
            </w:rPr>
          </w:pPr>
          <w:hyperlink w:anchor="_Toc166497098" w:history="1">
            <w:r w:rsidRPr="0049250D">
              <w:rPr>
                <w:rStyle w:val="Hyperkobling"/>
                <w:noProof/>
              </w:rPr>
              <w:t>8.4.2 Bypassing agents and antifibrinolytics</w:t>
            </w:r>
            <w:r>
              <w:rPr>
                <w:noProof/>
                <w:webHidden/>
              </w:rPr>
              <w:tab/>
            </w:r>
            <w:r>
              <w:rPr>
                <w:noProof/>
                <w:webHidden/>
              </w:rPr>
              <w:fldChar w:fldCharType="begin"/>
            </w:r>
            <w:r>
              <w:rPr>
                <w:noProof/>
                <w:webHidden/>
              </w:rPr>
              <w:instrText xml:space="preserve"> PAGEREF _Toc166497098 \h </w:instrText>
            </w:r>
            <w:r>
              <w:rPr>
                <w:noProof/>
                <w:webHidden/>
              </w:rPr>
            </w:r>
            <w:r>
              <w:rPr>
                <w:noProof/>
                <w:webHidden/>
              </w:rPr>
              <w:fldChar w:fldCharType="separate"/>
            </w:r>
            <w:r>
              <w:rPr>
                <w:noProof/>
                <w:webHidden/>
              </w:rPr>
              <w:t>56</w:t>
            </w:r>
            <w:r>
              <w:rPr>
                <w:noProof/>
                <w:webHidden/>
              </w:rPr>
              <w:fldChar w:fldCharType="end"/>
            </w:r>
          </w:hyperlink>
        </w:p>
        <w:p w14:paraId="19587E13" w14:textId="77777777" w:rsidR="00031DEB" w:rsidRDefault="00031DEB">
          <w:pPr>
            <w:pStyle w:val="INNH3"/>
            <w:tabs>
              <w:tab w:val="right" w:leader="dot" w:pos="9396"/>
            </w:tabs>
            <w:rPr>
              <w:noProof/>
            </w:rPr>
          </w:pPr>
          <w:hyperlink w:anchor="_Toc166497099" w:history="1">
            <w:r w:rsidRPr="0049250D">
              <w:rPr>
                <w:rStyle w:val="Hyperkobling"/>
                <w:noProof/>
              </w:rPr>
              <w:t>8.4.3 Bypassing agents and thromboprophylaxis</w:t>
            </w:r>
            <w:r>
              <w:rPr>
                <w:noProof/>
                <w:webHidden/>
              </w:rPr>
              <w:tab/>
            </w:r>
            <w:r>
              <w:rPr>
                <w:noProof/>
                <w:webHidden/>
              </w:rPr>
              <w:fldChar w:fldCharType="begin"/>
            </w:r>
            <w:r>
              <w:rPr>
                <w:noProof/>
                <w:webHidden/>
              </w:rPr>
              <w:instrText xml:space="preserve"> PAGEREF _Toc166497099 \h </w:instrText>
            </w:r>
            <w:r>
              <w:rPr>
                <w:noProof/>
                <w:webHidden/>
              </w:rPr>
            </w:r>
            <w:r>
              <w:rPr>
                <w:noProof/>
                <w:webHidden/>
              </w:rPr>
              <w:fldChar w:fldCharType="separate"/>
            </w:r>
            <w:r>
              <w:rPr>
                <w:noProof/>
                <w:webHidden/>
              </w:rPr>
              <w:t>56</w:t>
            </w:r>
            <w:r>
              <w:rPr>
                <w:noProof/>
                <w:webHidden/>
              </w:rPr>
              <w:fldChar w:fldCharType="end"/>
            </w:r>
          </w:hyperlink>
        </w:p>
        <w:p w14:paraId="72E96C4D" w14:textId="77777777" w:rsidR="00031DEB" w:rsidRDefault="00031DEB">
          <w:pPr>
            <w:pStyle w:val="INNH2"/>
            <w:tabs>
              <w:tab w:val="right" w:leader="dot" w:pos="9396"/>
            </w:tabs>
            <w:rPr>
              <w:noProof/>
            </w:rPr>
          </w:pPr>
          <w:hyperlink w:anchor="_Toc166497100" w:history="1">
            <w:r w:rsidRPr="0049250D">
              <w:rPr>
                <w:rStyle w:val="Hyperkobling"/>
                <w:noProof/>
              </w:rPr>
              <w:t>8.5 Tables</w:t>
            </w:r>
            <w:r>
              <w:rPr>
                <w:noProof/>
                <w:webHidden/>
              </w:rPr>
              <w:tab/>
            </w:r>
            <w:r>
              <w:rPr>
                <w:noProof/>
                <w:webHidden/>
              </w:rPr>
              <w:fldChar w:fldCharType="begin"/>
            </w:r>
            <w:r>
              <w:rPr>
                <w:noProof/>
                <w:webHidden/>
              </w:rPr>
              <w:instrText xml:space="preserve"> PAGEREF _Toc166497100 \h </w:instrText>
            </w:r>
            <w:r>
              <w:rPr>
                <w:noProof/>
                <w:webHidden/>
              </w:rPr>
            </w:r>
            <w:r>
              <w:rPr>
                <w:noProof/>
                <w:webHidden/>
              </w:rPr>
              <w:fldChar w:fldCharType="separate"/>
            </w:r>
            <w:r>
              <w:rPr>
                <w:noProof/>
                <w:webHidden/>
              </w:rPr>
              <w:t>57</w:t>
            </w:r>
            <w:r>
              <w:rPr>
                <w:noProof/>
                <w:webHidden/>
              </w:rPr>
              <w:fldChar w:fldCharType="end"/>
            </w:r>
          </w:hyperlink>
        </w:p>
        <w:p w14:paraId="7FECB829" w14:textId="77777777" w:rsidR="00031DEB" w:rsidRDefault="00031DEB">
          <w:pPr>
            <w:pStyle w:val="INNH1"/>
            <w:tabs>
              <w:tab w:val="right" w:leader="dot" w:pos="9396"/>
            </w:tabs>
            <w:rPr>
              <w:noProof/>
            </w:rPr>
          </w:pPr>
          <w:hyperlink w:anchor="_Toc166497101" w:history="1">
            <w:r w:rsidRPr="0049250D">
              <w:rPr>
                <w:rStyle w:val="Hyperkobling"/>
                <w:noProof/>
              </w:rPr>
              <w:t>9. Treatment of bleeds</w:t>
            </w:r>
            <w:r>
              <w:rPr>
                <w:noProof/>
                <w:webHidden/>
              </w:rPr>
              <w:tab/>
            </w:r>
            <w:r>
              <w:rPr>
                <w:noProof/>
                <w:webHidden/>
              </w:rPr>
              <w:fldChar w:fldCharType="begin"/>
            </w:r>
            <w:r>
              <w:rPr>
                <w:noProof/>
                <w:webHidden/>
              </w:rPr>
              <w:instrText xml:space="preserve"> PAGEREF _Toc166497101 \h </w:instrText>
            </w:r>
            <w:r>
              <w:rPr>
                <w:noProof/>
                <w:webHidden/>
              </w:rPr>
            </w:r>
            <w:r>
              <w:rPr>
                <w:noProof/>
                <w:webHidden/>
              </w:rPr>
              <w:fldChar w:fldCharType="separate"/>
            </w:r>
            <w:r>
              <w:rPr>
                <w:noProof/>
                <w:webHidden/>
              </w:rPr>
              <w:t>58</w:t>
            </w:r>
            <w:r>
              <w:rPr>
                <w:noProof/>
                <w:webHidden/>
              </w:rPr>
              <w:fldChar w:fldCharType="end"/>
            </w:r>
          </w:hyperlink>
        </w:p>
        <w:p w14:paraId="3761F634" w14:textId="77777777" w:rsidR="00031DEB" w:rsidRDefault="00031DEB">
          <w:pPr>
            <w:pStyle w:val="INNH2"/>
            <w:tabs>
              <w:tab w:val="right" w:leader="dot" w:pos="9396"/>
            </w:tabs>
            <w:rPr>
              <w:noProof/>
            </w:rPr>
          </w:pPr>
          <w:hyperlink w:anchor="_Toc166497102" w:history="1">
            <w:r w:rsidRPr="0049250D">
              <w:rPr>
                <w:rStyle w:val="Hyperkobling"/>
                <w:noProof/>
              </w:rPr>
              <w:t>9.1 Introduction</w:t>
            </w:r>
            <w:r>
              <w:rPr>
                <w:noProof/>
                <w:webHidden/>
              </w:rPr>
              <w:tab/>
            </w:r>
            <w:r>
              <w:rPr>
                <w:noProof/>
                <w:webHidden/>
              </w:rPr>
              <w:fldChar w:fldCharType="begin"/>
            </w:r>
            <w:r>
              <w:rPr>
                <w:noProof/>
                <w:webHidden/>
              </w:rPr>
              <w:instrText xml:space="preserve"> PAGEREF _Toc166497102 \h </w:instrText>
            </w:r>
            <w:r>
              <w:rPr>
                <w:noProof/>
                <w:webHidden/>
              </w:rPr>
            </w:r>
            <w:r>
              <w:rPr>
                <w:noProof/>
                <w:webHidden/>
              </w:rPr>
              <w:fldChar w:fldCharType="separate"/>
            </w:r>
            <w:r>
              <w:rPr>
                <w:noProof/>
                <w:webHidden/>
              </w:rPr>
              <w:t>58</w:t>
            </w:r>
            <w:r>
              <w:rPr>
                <w:noProof/>
                <w:webHidden/>
              </w:rPr>
              <w:fldChar w:fldCharType="end"/>
            </w:r>
          </w:hyperlink>
        </w:p>
        <w:p w14:paraId="442F05BA" w14:textId="77777777" w:rsidR="00031DEB" w:rsidRDefault="00031DEB">
          <w:pPr>
            <w:pStyle w:val="INNH3"/>
            <w:tabs>
              <w:tab w:val="right" w:leader="dot" w:pos="9396"/>
            </w:tabs>
            <w:rPr>
              <w:noProof/>
            </w:rPr>
          </w:pPr>
          <w:hyperlink w:anchor="_Toc166497103" w:history="1">
            <w:r w:rsidRPr="0049250D">
              <w:rPr>
                <w:rStyle w:val="Hyperkobling"/>
                <w:noProof/>
              </w:rPr>
              <w:t>9.1.1 RECOMMENDATION</w:t>
            </w:r>
            <w:r>
              <w:rPr>
                <w:noProof/>
                <w:webHidden/>
              </w:rPr>
              <w:tab/>
            </w:r>
            <w:r>
              <w:rPr>
                <w:noProof/>
                <w:webHidden/>
              </w:rPr>
              <w:fldChar w:fldCharType="begin"/>
            </w:r>
            <w:r>
              <w:rPr>
                <w:noProof/>
                <w:webHidden/>
              </w:rPr>
              <w:instrText xml:space="preserve"> PAGEREF _Toc166497103 \h </w:instrText>
            </w:r>
            <w:r>
              <w:rPr>
                <w:noProof/>
                <w:webHidden/>
              </w:rPr>
            </w:r>
            <w:r>
              <w:rPr>
                <w:noProof/>
                <w:webHidden/>
              </w:rPr>
              <w:fldChar w:fldCharType="separate"/>
            </w:r>
            <w:r>
              <w:rPr>
                <w:noProof/>
                <w:webHidden/>
              </w:rPr>
              <w:t>59</w:t>
            </w:r>
            <w:r>
              <w:rPr>
                <w:noProof/>
                <w:webHidden/>
              </w:rPr>
              <w:fldChar w:fldCharType="end"/>
            </w:r>
          </w:hyperlink>
        </w:p>
        <w:p w14:paraId="5AFB8C6E" w14:textId="77777777" w:rsidR="00031DEB" w:rsidRDefault="00031DEB">
          <w:pPr>
            <w:pStyle w:val="INNH3"/>
            <w:tabs>
              <w:tab w:val="right" w:leader="dot" w:pos="9396"/>
            </w:tabs>
            <w:rPr>
              <w:noProof/>
            </w:rPr>
          </w:pPr>
          <w:hyperlink w:anchor="_Toc166497104" w:history="1">
            <w:r w:rsidRPr="0049250D">
              <w:rPr>
                <w:rStyle w:val="Hyperkobling"/>
                <w:noProof/>
              </w:rPr>
              <w:t>9.1.2 RECOMMENDATION</w:t>
            </w:r>
            <w:r>
              <w:rPr>
                <w:noProof/>
                <w:webHidden/>
              </w:rPr>
              <w:tab/>
            </w:r>
            <w:r>
              <w:rPr>
                <w:noProof/>
                <w:webHidden/>
              </w:rPr>
              <w:fldChar w:fldCharType="begin"/>
            </w:r>
            <w:r>
              <w:rPr>
                <w:noProof/>
                <w:webHidden/>
              </w:rPr>
              <w:instrText xml:space="preserve"> PAGEREF _Toc166497104 \h </w:instrText>
            </w:r>
            <w:r>
              <w:rPr>
                <w:noProof/>
                <w:webHidden/>
              </w:rPr>
            </w:r>
            <w:r>
              <w:rPr>
                <w:noProof/>
                <w:webHidden/>
              </w:rPr>
              <w:fldChar w:fldCharType="separate"/>
            </w:r>
            <w:r>
              <w:rPr>
                <w:noProof/>
                <w:webHidden/>
              </w:rPr>
              <w:t>59</w:t>
            </w:r>
            <w:r>
              <w:rPr>
                <w:noProof/>
                <w:webHidden/>
              </w:rPr>
              <w:fldChar w:fldCharType="end"/>
            </w:r>
          </w:hyperlink>
        </w:p>
        <w:p w14:paraId="7F474C52" w14:textId="77777777" w:rsidR="00031DEB" w:rsidRDefault="00031DEB">
          <w:pPr>
            <w:pStyle w:val="INNH3"/>
            <w:tabs>
              <w:tab w:val="right" w:leader="dot" w:pos="9396"/>
            </w:tabs>
            <w:rPr>
              <w:noProof/>
            </w:rPr>
          </w:pPr>
          <w:hyperlink w:anchor="_Toc166497105" w:history="1">
            <w:r w:rsidRPr="0049250D">
              <w:rPr>
                <w:rStyle w:val="Hyperkobling"/>
                <w:noProof/>
              </w:rPr>
              <w:t>9.1.3 RECOMMENDATION</w:t>
            </w:r>
            <w:r>
              <w:rPr>
                <w:noProof/>
                <w:webHidden/>
              </w:rPr>
              <w:tab/>
            </w:r>
            <w:r>
              <w:rPr>
                <w:noProof/>
                <w:webHidden/>
              </w:rPr>
              <w:fldChar w:fldCharType="begin"/>
            </w:r>
            <w:r>
              <w:rPr>
                <w:noProof/>
                <w:webHidden/>
              </w:rPr>
              <w:instrText xml:space="preserve"> PAGEREF _Toc166497105 \h </w:instrText>
            </w:r>
            <w:r>
              <w:rPr>
                <w:noProof/>
                <w:webHidden/>
              </w:rPr>
            </w:r>
            <w:r>
              <w:rPr>
                <w:noProof/>
                <w:webHidden/>
              </w:rPr>
              <w:fldChar w:fldCharType="separate"/>
            </w:r>
            <w:r>
              <w:rPr>
                <w:noProof/>
                <w:webHidden/>
              </w:rPr>
              <w:t>59</w:t>
            </w:r>
            <w:r>
              <w:rPr>
                <w:noProof/>
                <w:webHidden/>
              </w:rPr>
              <w:fldChar w:fldCharType="end"/>
            </w:r>
          </w:hyperlink>
        </w:p>
        <w:p w14:paraId="6D47E95C" w14:textId="77777777" w:rsidR="00031DEB" w:rsidRDefault="00031DEB">
          <w:pPr>
            <w:pStyle w:val="INNH3"/>
            <w:tabs>
              <w:tab w:val="right" w:leader="dot" w:pos="9396"/>
            </w:tabs>
            <w:rPr>
              <w:noProof/>
            </w:rPr>
          </w:pPr>
          <w:hyperlink w:anchor="_Toc166497106" w:history="1">
            <w:r w:rsidRPr="0049250D">
              <w:rPr>
                <w:rStyle w:val="Hyperkobling"/>
                <w:noProof/>
              </w:rPr>
              <w:t>9.1.4 RECOMMENDATION</w:t>
            </w:r>
            <w:r>
              <w:rPr>
                <w:noProof/>
                <w:webHidden/>
              </w:rPr>
              <w:tab/>
            </w:r>
            <w:r>
              <w:rPr>
                <w:noProof/>
                <w:webHidden/>
              </w:rPr>
              <w:fldChar w:fldCharType="begin"/>
            </w:r>
            <w:r>
              <w:rPr>
                <w:noProof/>
                <w:webHidden/>
              </w:rPr>
              <w:instrText xml:space="preserve"> PAGEREF _Toc166497106 \h </w:instrText>
            </w:r>
            <w:r>
              <w:rPr>
                <w:noProof/>
                <w:webHidden/>
              </w:rPr>
            </w:r>
            <w:r>
              <w:rPr>
                <w:noProof/>
                <w:webHidden/>
              </w:rPr>
              <w:fldChar w:fldCharType="separate"/>
            </w:r>
            <w:r>
              <w:rPr>
                <w:noProof/>
                <w:webHidden/>
              </w:rPr>
              <w:t>59</w:t>
            </w:r>
            <w:r>
              <w:rPr>
                <w:noProof/>
                <w:webHidden/>
              </w:rPr>
              <w:fldChar w:fldCharType="end"/>
            </w:r>
          </w:hyperlink>
        </w:p>
        <w:p w14:paraId="7AD06D1F" w14:textId="77777777" w:rsidR="00031DEB" w:rsidRDefault="00031DEB">
          <w:pPr>
            <w:pStyle w:val="INNH1"/>
            <w:tabs>
              <w:tab w:val="right" w:leader="dot" w:pos="9396"/>
            </w:tabs>
            <w:rPr>
              <w:noProof/>
            </w:rPr>
          </w:pPr>
          <w:hyperlink w:anchor="_Toc166497107" w:history="1">
            <w:r w:rsidRPr="0049250D">
              <w:rPr>
                <w:rStyle w:val="Hyperkobling"/>
                <w:noProof/>
              </w:rPr>
              <w:t>10. Gene therapy</w:t>
            </w:r>
            <w:r>
              <w:rPr>
                <w:noProof/>
                <w:webHidden/>
              </w:rPr>
              <w:tab/>
            </w:r>
            <w:r>
              <w:rPr>
                <w:noProof/>
                <w:webHidden/>
              </w:rPr>
              <w:fldChar w:fldCharType="begin"/>
            </w:r>
            <w:r>
              <w:rPr>
                <w:noProof/>
                <w:webHidden/>
              </w:rPr>
              <w:instrText xml:space="preserve"> PAGEREF _Toc166497107 \h </w:instrText>
            </w:r>
            <w:r>
              <w:rPr>
                <w:noProof/>
                <w:webHidden/>
              </w:rPr>
            </w:r>
            <w:r>
              <w:rPr>
                <w:noProof/>
                <w:webHidden/>
              </w:rPr>
              <w:fldChar w:fldCharType="separate"/>
            </w:r>
            <w:r>
              <w:rPr>
                <w:noProof/>
                <w:webHidden/>
              </w:rPr>
              <w:t>59</w:t>
            </w:r>
            <w:r>
              <w:rPr>
                <w:noProof/>
                <w:webHidden/>
              </w:rPr>
              <w:fldChar w:fldCharType="end"/>
            </w:r>
          </w:hyperlink>
        </w:p>
        <w:p w14:paraId="28F74476" w14:textId="77777777" w:rsidR="00031DEB" w:rsidRDefault="00031DEB">
          <w:pPr>
            <w:pStyle w:val="INNH2"/>
            <w:tabs>
              <w:tab w:val="right" w:leader="dot" w:pos="9396"/>
            </w:tabs>
            <w:rPr>
              <w:noProof/>
            </w:rPr>
          </w:pPr>
          <w:hyperlink w:anchor="_Toc166497108" w:history="1">
            <w:r w:rsidRPr="0049250D">
              <w:rPr>
                <w:rStyle w:val="Hyperkobling"/>
                <w:noProof/>
              </w:rPr>
              <w:t>10.1 Introduction</w:t>
            </w:r>
            <w:r>
              <w:rPr>
                <w:noProof/>
                <w:webHidden/>
              </w:rPr>
              <w:tab/>
            </w:r>
            <w:r>
              <w:rPr>
                <w:noProof/>
                <w:webHidden/>
              </w:rPr>
              <w:fldChar w:fldCharType="begin"/>
            </w:r>
            <w:r>
              <w:rPr>
                <w:noProof/>
                <w:webHidden/>
              </w:rPr>
              <w:instrText xml:space="preserve"> PAGEREF _Toc166497108 \h </w:instrText>
            </w:r>
            <w:r>
              <w:rPr>
                <w:noProof/>
                <w:webHidden/>
              </w:rPr>
            </w:r>
            <w:r>
              <w:rPr>
                <w:noProof/>
                <w:webHidden/>
              </w:rPr>
              <w:fldChar w:fldCharType="separate"/>
            </w:r>
            <w:r>
              <w:rPr>
                <w:noProof/>
                <w:webHidden/>
              </w:rPr>
              <w:t>59</w:t>
            </w:r>
            <w:r>
              <w:rPr>
                <w:noProof/>
                <w:webHidden/>
              </w:rPr>
              <w:fldChar w:fldCharType="end"/>
            </w:r>
          </w:hyperlink>
        </w:p>
        <w:p w14:paraId="310A22A2" w14:textId="77777777" w:rsidR="00031DEB" w:rsidRDefault="00031DEB">
          <w:pPr>
            <w:pStyle w:val="INNH2"/>
            <w:tabs>
              <w:tab w:val="right" w:leader="dot" w:pos="9396"/>
            </w:tabs>
            <w:rPr>
              <w:noProof/>
            </w:rPr>
          </w:pPr>
          <w:hyperlink w:anchor="_Toc166497109" w:history="1">
            <w:r w:rsidRPr="0049250D">
              <w:rPr>
                <w:rStyle w:val="Hyperkobling"/>
                <w:noProof/>
              </w:rPr>
              <w:t>10.2 Principles</w:t>
            </w:r>
            <w:r>
              <w:rPr>
                <w:noProof/>
                <w:webHidden/>
              </w:rPr>
              <w:tab/>
            </w:r>
            <w:r>
              <w:rPr>
                <w:noProof/>
                <w:webHidden/>
              </w:rPr>
              <w:fldChar w:fldCharType="begin"/>
            </w:r>
            <w:r>
              <w:rPr>
                <w:noProof/>
                <w:webHidden/>
              </w:rPr>
              <w:instrText xml:space="preserve"> PAGEREF _Toc166497109 \h </w:instrText>
            </w:r>
            <w:r>
              <w:rPr>
                <w:noProof/>
                <w:webHidden/>
              </w:rPr>
            </w:r>
            <w:r>
              <w:rPr>
                <w:noProof/>
                <w:webHidden/>
              </w:rPr>
              <w:fldChar w:fldCharType="separate"/>
            </w:r>
            <w:r>
              <w:rPr>
                <w:noProof/>
                <w:webHidden/>
              </w:rPr>
              <w:t>60</w:t>
            </w:r>
            <w:r>
              <w:rPr>
                <w:noProof/>
                <w:webHidden/>
              </w:rPr>
              <w:fldChar w:fldCharType="end"/>
            </w:r>
          </w:hyperlink>
        </w:p>
        <w:p w14:paraId="6CDF6A6E" w14:textId="77777777" w:rsidR="00031DEB" w:rsidRDefault="00031DEB">
          <w:pPr>
            <w:pStyle w:val="INNH2"/>
            <w:tabs>
              <w:tab w:val="right" w:leader="dot" w:pos="9396"/>
            </w:tabs>
            <w:rPr>
              <w:noProof/>
            </w:rPr>
          </w:pPr>
          <w:hyperlink w:anchor="_Toc166497110" w:history="1">
            <w:r w:rsidRPr="0049250D">
              <w:rPr>
                <w:rStyle w:val="Hyperkobling"/>
                <w:noProof/>
              </w:rPr>
              <w:t>10.3 Organization</w:t>
            </w:r>
            <w:r>
              <w:rPr>
                <w:noProof/>
                <w:webHidden/>
              </w:rPr>
              <w:tab/>
            </w:r>
            <w:r>
              <w:rPr>
                <w:noProof/>
                <w:webHidden/>
              </w:rPr>
              <w:fldChar w:fldCharType="begin"/>
            </w:r>
            <w:r>
              <w:rPr>
                <w:noProof/>
                <w:webHidden/>
              </w:rPr>
              <w:instrText xml:space="preserve"> PAGEREF _Toc166497110 \h </w:instrText>
            </w:r>
            <w:r>
              <w:rPr>
                <w:noProof/>
                <w:webHidden/>
              </w:rPr>
            </w:r>
            <w:r>
              <w:rPr>
                <w:noProof/>
                <w:webHidden/>
              </w:rPr>
              <w:fldChar w:fldCharType="separate"/>
            </w:r>
            <w:r>
              <w:rPr>
                <w:noProof/>
                <w:webHidden/>
              </w:rPr>
              <w:t>61</w:t>
            </w:r>
            <w:r>
              <w:rPr>
                <w:noProof/>
                <w:webHidden/>
              </w:rPr>
              <w:fldChar w:fldCharType="end"/>
            </w:r>
          </w:hyperlink>
        </w:p>
        <w:p w14:paraId="5202E609" w14:textId="77777777" w:rsidR="00031DEB" w:rsidRDefault="00031DEB">
          <w:pPr>
            <w:pStyle w:val="INNH2"/>
            <w:tabs>
              <w:tab w:val="right" w:leader="dot" w:pos="9396"/>
            </w:tabs>
            <w:rPr>
              <w:noProof/>
            </w:rPr>
          </w:pPr>
          <w:hyperlink w:anchor="_Toc166497111" w:history="1">
            <w:r w:rsidRPr="0049250D">
              <w:rPr>
                <w:rStyle w:val="Hyperkobling"/>
                <w:noProof/>
              </w:rPr>
              <w:t>10.4 Patient selection</w:t>
            </w:r>
            <w:r>
              <w:rPr>
                <w:noProof/>
                <w:webHidden/>
              </w:rPr>
              <w:tab/>
            </w:r>
            <w:r>
              <w:rPr>
                <w:noProof/>
                <w:webHidden/>
              </w:rPr>
              <w:fldChar w:fldCharType="begin"/>
            </w:r>
            <w:r>
              <w:rPr>
                <w:noProof/>
                <w:webHidden/>
              </w:rPr>
              <w:instrText xml:space="preserve"> PAGEREF _Toc166497111 \h </w:instrText>
            </w:r>
            <w:r>
              <w:rPr>
                <w:noProof/>
                <w:webHidden/>
              </w:rPr>
            </w:r>
            <w:r>
              <w:rPr>
                <w:noProof/>
                <w:webHidden/>
              </w:rPr>
              <w:fldChar w:fldCharType="separate"/>
            </w:r>
            <w:r>
              <w:rPr>
                <w:noProof/>
                <w:webHidden/>
              </w:rPr>
              <w:t>61</w:t>
            </w:r>
            <w:r>
              <w:rPr>
                <w:noProof/>
                <w:webHidden/>
              </w:rPr>
              <w:fldChar w:fldCharType="end"/>
            </w:r>
          </w:hyperlink>
        </w:p>
        <w:p w14:paraId="543FCCA6" w14:textId="77777777" w:rsidR="00031DEB" w:rsidRDefault="00031DEB">
          <w:pPr>
            <w:pStyle w:val="INNH2"/>
            <w:tabs>
              <w:tab w:val="right" w:leader="dot" w:pos="9396"/>
            </w:tabs>
            <w:rPr>
              <w:noProof/>
            </w:rPr>
          </w:pPr>
          <w:hyperlink w:anchor="_Toc166497112" w:history="1">
            <w:r w:rsidRPr="0049250D">
              <w:rPr>
                <w:rStyle w:val="Hyperkobling"/>
                <w:noProof/>
              </w:rPr>
              <w:t>10.5 Eligibility testing</w:t>
            </w:r>
            <w:r>
              <w:rPr>
                <w:noProof/>
                <w:webHidden/>
              </w:rPr>
              <w:tab/>
            </w:r>
            <w:r>
              <w:rPr>
                <w:noProof/>
                <w:webHidden/>
              </w:rPr>
              <w:fldChar w:fldCharType="begin"/>
            </w:r>
            <w:r>
              <w:rPr>
                <w:noProof/>
                <w:webHidden/>
              </w:rPr>
              <w:instrText xml:space="preserve"> PAGEREF _Toc166497112 \h </w:instrText>
            </w:r>
            <w:r>
              <w:rPr>
                <w:noProof/>
                <w:webHidden/>
              </w:rPr>
            </w:r>
            <w:r>
              <w:rPr>
                <w:noProof/>
                <w:webHidden/>
              </w:rPr>
              <w:fldChar w:fldCharType="separate"/>
            </w:r>
            <w:r>
              <w:rPr>
                <w:noProof/>
                <w:webHidden/>
              </w:rPr>
              <w:t>62</w:t>
            </w:r>
            <w:r>
              <w:rPr>
                <w:noProof/>
                <w:webHidden/>
              </w:rPr>
              <w:fldChar w:fldCharType="end"/>
            </w:r>
          </w:hyperlink>
        </w:p>
        <w:p w14:paraId="2E9ACCEE" w14:textId="77777777" w:rsidR="00031DEB" w:rsidRDefault="00031DEB">
          <w:pPr>
            <w:pStyle w:val="INNH2"/>
            <w:tabs>
              <w:tab w:val="right" w:leader="dot" w:pos="9396"/>
            </w:tabs>
            <w:rPr>
              <w:noProof/>
            </w:rPr>
          </w:pPr>
          <w:hyperlink w:anchor="_Toc166497113" w:history="1">
            <w:r w:rsidRPr="0049250D">
              <w:rPr>
                <w:rStyle w:val="Hyperkobling"/>
                <w:noProof/>
              </w:rPr>
              <w:t>10.6 Vector infusion</w:t>
            </w:r>
            <w:r>
              <w:rPr>
                <w:noProof/>
                <w:webHidden/>
              </w:rPr>
              <w:tab/>
            </w:r>
            <w:r>
              <w:rPr>
                <w:noProof/>
                <w:webHidden/>
              </w:rPr>
              <w:fldChar w:fldCharType="begin"/>
            </w:r>
            <w:r>
              <w:rPr>
                <w:noProof/>
                <w:webHidden/>
              </w:rPr>
              <w:instrText xml:space="preserve"> PAGEREF _Toc166497113 \h </w:instrText>
            </w:r>
            <w:r>
              <w:rPr>
                <w:noProof/>
                <w:webHidden/>
              </w:rPr>
            </w:r>
            <w:r>
              <w:rPr>
                <w:noProof/>
                <w:webHidden/>
              </w:rPr>
              <w:fldChar w:fldCharType="separate"/>
            </w:r>
            <w:r>
              <w:rPr>
                <w:noProof/>
                <w:webHidden/>
              </w:rPr>
              <w:t>62</w:t>
            </w:r>
            <w:r>
              <w:rPr>
                <w:noProof/>
                <w:webHidden/>
              </w:rPr>
              <w:fldChar w:fldCharType="end"/>
            </w:r>
          </w:hyperlink>
        </w:p>
        <w:p w14:paraId="03B48B06" w14:textId="77777777" w:rsidR="00031DEB" w:rsidRDefault="00031DEB">
          <w:pPr>
            <w:pStyle w:val="INNH2"/>
            <w:tabs>
              <w:tab w:val="right" w:leader="dot" w:pos="9396"/>
            </w:tabs>
            <w:rPr>
              <w:noProof/>
            </w:rPr>
          </w:pPr>
          <w:hyperlink w:anchor="_Toc166497114" w:history="1">
            <w:r w:rsidRPr="0049250D">
              <w:rPr>
                <w:rStyle w:val="Hyperkobling"/>
                <w:noProof/>
              </w:rPr>
              <w:t>10.7 Follow-up</w:t>
            </w:r>
            <w:r>
              <w:rPr>
                <w:noProof/>
                <w:webHidden/>
              </w:rPr>
              <w:tab/>
            </w:r>
            <w:r>
              <w:rPr>
                <w:noProof/>
                <w:webHidden/>
              </w:rPr>
              <w:fldChar w:fldCharType="begin"/>
            </w:r>
            <w:r>
              <w:rPr>
                <w:noProof/>
                <w:webHidden/>
              </w:rPr>
              <w:instrText xml:space="preserve"> PAGEREF _Toc166497114 \h </w:instrText>
            </w:r>
            <w:r>
              <w:rPr>
                <w:noProof/>
                <w:webHidden/>
              </w:rPr>
            </w:r>
            <w:r>
              <w:rPr>
                <w:noProof/>
                <w:webHidden/>
              </w:rPr>
              <w:fldChar w:fldCharType="separate"/>
            </w:r>
            <w:r>
              <w:rPr>
                <w:noProof/>
                <w:webHidden/>
              </w:rPr>
              <w:t>63</w:t>
            </w:r>
            <w:r>
              <w:rPr>
                <w:noProof/>
                <w:webHidden/>
              </w:rPr>
              <w:fldChar w:fldCharType="end"/>
            </w:r>
          </w:hyperlink>
        </w:p>
        <w:p w14:paraId="40462060" w14:textId="77777777" w:rsidR="00031DEB" w:rsidRDefault="00031DEB">
          <w:pPr>
            <w:pStyle w:val="INNH2"/>
            <w:tabs>
              <w:tab w:val="right" w:leader="dot" w:pos="9396"/>
            </w:tabs>
            <w:rPr>
              <w:noProof/>
            </w:rPr>
          </w:pPr>
          <w:hyperlink w:anchor="_Toc166497115" w:history="1">
            <w:r w:rsidRPr="0049250D">
              <w:rPr>
                <w:rStyle w:val="Hyperkobling"/>
                <w:noProof/>
              </w:rPr>
              <w:t>10.8 Registry</w:t>
            </w:r>
            <w:r>
              <w:rPr>
                <w:noProof/>
                <w:webHidden/>
              </w:rPr>
              <w:tab/>
            </w:r>
            <w:r>
              <w:rPr>
                <w:noProof/>
                <w:webHidden/>
              </w:rPr>
              <w:fldChar w:fldCharType="begin"/>
            </w:r>
            <w:r>
              <w:rPr>
                <w:noProof/>
                <w:webHidden/>
              </w:rPr>
              <w:instrText xml:space="preserve"> PAGEREF _Toc166497115 \h </w:instrText>
            </w:r>
            <w:r>
              <w:rPr>
                <w:noProof/>
                <w:webHidden/>
              </w:rPr>
            </w:r>
            <w:r>
              <w:rPr>
                <w:noProof/>
                <w:webHidden/>
              </w:rPr>
              <w:fldChar w:fldCharType="separate"/>
            </w:r>
            <w:r>
              <w:rPr>
                <w:noProof/>
                <w:webHidden/>
              </w:rPr>
              <w:t>64</w:t>
            </w:r>
            <w:r>
              <w:rPr>
                <w:noProof/>
                <w:webHidden/>
              </w:rPr>
              <w:fldChar w:fldCharType="end"/>
            </w:r>
          </w:hyperlink>
        </w:p>
        <w:p w14:paraId="5D54C962" w14:textId="77777777" w:rsidR="00031DEB" w:rsidRDefault="00031DEB">
          <w:pPr>
            <w:pStyle w:val="INNH3"/>
            <w:tabs>
              <w:tab w:val="right" w:leader="dot" w:pos="9396"/>
            </w:tabs>
            <w:rPr>
              <w:noProof/>
            </w:rPr>
          </w:pPr>
          <w:hyperlink w:anchor="_Toc166497116" w:history="1">
            <w:r w:rsidRPr="0049250D">
              <w:rPr>
                <w:rStyle w:val="Hyperkobling"/>
                <w:noProof/>
              </w:rPr>
              <w:t>10.8.1 RECOMMENDATION</w:t>
            </w:r>
            <w:r>
              <w:rPr>
                <w:noProof/>
                <w:webHidden/>
              </w:rPr>
              <w:tab/>
            </w:r>
            <w:r>
              <w:rPr>
                <w:noProof/>
                <w:webHidden/>
              </w:rPr>
              <w:fldChar w:fldCharType="begin"/>
            </w:r>
            <w:r>
              <w:rPr>
                <w:noProof/>
                <w:webHidden/>
              </w:rPr>
              <w:instrText xml:space="preserve"> PAGEREF _Toc166497116 \h </w:instrText>
            </w:r>
            <w:r>
              <w:rPr>
                <w:noProof/>
                <w:webHidden/>
              </w:rPr>
            </w:r>
            <w:r>
              <w:rPr>
                <w:noProof/>
                <w:webHidden/>
              </w:rPr>
              <w:fldChar w:fldCharType="separate"/>
            </w:r>
            <w:r>
              <w:rPr>
                <w:noProof/>
                <w:webHidden/>
              </w:rPr>
              <w:t>64</w:t>
            </w:r>
            <w:r>
              <w:rPr>
                <w:noProof/>
                <w:webHidden/>
              </w:rPr>
              <w:fldChar w:fldCharType="end"/>
            </w:r>
          </w:hyperlink>
        </w:p>
        <w:p w14:paraId="18BE8B85" w14:textId="77777777" w:rsidR="00031DEB" w:rsidRDefault="00031DEB">
          <w:pPr>
            <w:pStyle w:val="INNH3"/>
            <w:tabs>
              <w:tab w:val="right" w:leader="dot" w:pos="9396"/>
            </w:tabs>
            <w:rPr>
              <w:noProof/>
            </w:rPr>
          </w:pPr>
          <w:hyperlink w:anchor="_Toc166497117" w:history="1">
            <w:r w:rsidRPr="0049250D">
              <w:rPr>
                <w:rStyle w:val="Hyperkobling"/>
                <w:noProof/>
              </w:rPr>
              <w:t>10.8.2 RECOMMENDATION</w:t>
            </w:r>
            <w:r>
              <w:rPr>
                <w:noProof/>
                <w:webHidden/>
              </w:rPr>
              <w:tab/>
            </w:r>
            <w:r>
              <w:rPr>
                <w:noProof/>
                <w:webHidden/>
              </w:rPr>
              <w:fldChar w:fldCharType="begin"/>
            </w:r>
            <w:r>
              <w:rPr>
                <w:noProof/>
                <w:webHidden/>
              </w:rPr>
              <w:instrText xml:space="preserve"> PAGEREF _Toc166497117 \h </w:instrText>
            </w:r>
            <w:r>
              <w:rPr>
                <w:noProof/>
                <w:webHidden/>
              </w:rPr>
            </w:r>
            <w:r>
              <w:rPr>
                <w:noProof/>
                <w:webHidden/>
              </w:rPr>
              <w:fldChar w:fldCharType="separate"/>
            </w:r>
            <w:r>
              <w:rPr>
                <w:noProof/>
                <w:webHidden/>
              </w:rPr>
              <w:t>64</w:t>
            </w:r>
            <w:r>
              <w:rPr>
                <w:noProof/>
                <w:webHidden/>
              </w:rPr>
              <w:fldChar w:fldCharType="end"/>
            </w:r>
          </w:hyperlink>
        </w:p>
        <w:p w14:paraId="60FB3BC4" w14:textId="77777777" w:rsidR="00031DEB" w:rsidRDefault="00031DEB">
          <w:pPr>
            <w:pStyle w:val="INNH3"/>
            <w:tabs>
              <w:tab w:val="right" w:leader="dot" w:pos="9396"/>
            </w:tabs>
            <w:rPr>
              <w:noProof/>
            </w:rPr>
          </w:pPr>
          <w:hyperlink w:anchor="_Toc166497118" w:history="1">
            <w:r w:rsidRPr="0049250D">
              <w:rPr>
                <w:rStyle w:val="Hyperkobling"/>
                <w:noProof/>
              </w:rPr>
              <w:t>10.8.3 RECOMMENDATION</w:t>
            </w:r>
            <w:r>
              <w:rPr>
                <w:noProof/>
                <w:webHidden/>
              </w:rPr>
              <w:tab/>
            </w:r>
            <w:r>
              <w:rPr>
                <w:noProof/>
                <w:webHidden/>
              </w:rPr>
              <w:fldChar w:fldCharType="begin"/>
            </w:r>
            <w:r>
              <w:rPr>
                <w:noProof/>
                <w:webHidden/>
              </w:rPr>
              <w:instrText xml:space="preserve"> PAGEREF _Toc166497118 \h </w:instrText>
            </w:r>
            <w:r>
              <w:rPr>
                <w:noProof/>
                <w:webHidden/>
              </w:rPr>
            </w:r>
            <w:r>
              <w:rPr>
                <w:noProof/>
                <w:webHidden/>
              </w:rPr>
              <w:fldChar w:fldCharType="separate"/>
            </w:r>
            <w:r>
              <w:rPr>
                <w:noProof/>
                <w:webHidden/>
              </w:rPr>
              <w:t>64</w:t>
            </w:r>
            <w:r>
              <w:rPr>
                <w:noProof/>
                <w:webHidden/>
              </w:rPr>
              <w:fldChar w:fldCharType="end"/>
            </w:r>
          </w:hyperlink>
        </w:p>
        <w:p w14:paraId="2130AEDD" w14:textId="77777777" w:rsidR="00031DEB" w:rsidRDefault="00031DEB">
          <w:pPr>
            <w:pStyle w:val="INNH3"/>
            <w:tabs>
              <w:tab w:val="right" w:leader="dot" w:pos="9396"/>
            </w:tabs>
            <w:rPr>
              <w:noProof/>
            </w:rPr>
          </w:pPr>
          <w:hyperlink w:anchor="_Toc166497119" w:history="1">
            <w:r w:rsidRPr="0049250D">
              <w:rPr>
                <w:rStyle w:val="Hyperkobling"/>
                <w:noProof/>
              </w:rPr>
              <w:t>10.8.4 RECOMMENDATION</w:t>
            </w:r>
            <w:r>
              <w:rPr>
                <w:noProof/>
                <w:webHidden/>
              </w:rPr>
              <w:tab/>
            </w:r>
            <w:r>
              <w:rPr>
                <w:noProof/>
                <w:webHidden/>
              </w:rPr>
              <w:fldChar w:fldCharType="begin"/>
            </w:r>
            <w:r>
              <w:rPr>
                <w:noProof/>
                <w:webHidden/>
              </w:rPr>
              <w:instrText xml:space="preserve"> PAGEREF _Toc166497119 \h </w:instrText>
            </w:r>
            <w:r>
              <w:rPr>
                <w:noProof/>
                <w:webHidden/>
              </w:rPr>
            </w:r>
            <w:r>
              <w:rPr>
                <w:noProof/>
                <w:webHidden/>
              </w:rPr>
              <w:fldChar w:fldCharType="separate"/>
            </w:r>
            <w:r>
              <w:rPr>
                <w:noProof/>
                <w:webHidden/>
              </w:rPr>
              <w:t>64</w:t>
            </w:r>
            <w:r>
              <w:rPr>
                <w:noProof/>
                <w:webHidden/>
              </w:rPr>
              <w:fldChar w:fldCharType="end"/>
            </w:r>
          </w:hyperlink>
        </w:p>
        <w:p w14:paraId="63B113E6" w14:textId="77777777" w:rsidR="00031DEB" w:rsidRDefault="00031DEB">
          <w:pPr>
            <w:pStyle w:val="INNH2"/>
            <w:tabs>
              <w:tab w:val="right" w:leader="dot" w:pos="9396"/>
            </w:tabs>
            <w:rPr>
              <w:noProof/>
            </w:rPr>
          </w:pPr>
          <w:hyperlink w:anchor="_Toc166497120" w:history="1">
            <w:r w:rsidRPr="0049250D">
              <w:rPr>
                <w:rStyle w:val="Hyperkobling"/>
                <w:noProof/>
              </w:rPr>
              <w:t>10.9 Tables</w:t>
            </w:r>
            <w:r>
              <w:rPr>
                <w:noProof/>
                <w:webHidden/>
              </w:rPr>
              <w:tab/>
            </w:r>
            <w:r>
              <w:rPr>
                <w:noProof/>
                <w:webHidden/>
              </w:rPr>
              <w:fldChar w:fldCharType="begin"/>
            </w:r>
            <w:r>
              <w:rPr>
                <w:noProof/>
                <w:webHidden/>
              </w:rPr>
              <w:instrText xml:space="preserve"> PAGEREF _Toc166497120 \h </w:instrText>
            </w:r>
            <w:r>
              <w:rPr>
                <w:noProof/>
                <w:webHidden/>
              </w:rPr>
            </w:r>
            <w:r>
              <w:rPr>
                <w:noProof/>
                <w:webHidden/>
              </w:rPr>
              <w:fldChar w:fldCharType="separate"/>
            </w:r>
            <w:r>
              <w:rPr>
                <w:noProof/>
                <w:webHidden/>
              </w:rPr>
              <w:t>65</w:t>
            </w:r>
            <w:r>
              <w:rPr>
                <w:noProof/>
                <w:webHidden/>
              </w:rPr>
              <w:fldChar w:fldCharType="end"/>
            </w:r>
          </w:hyperlink>
        </w:p>
        <w:p w14:paraId="1B554090" w14:textId="77777777" w:rsidR="00031DEB" w:rsidRDefault="00031DEB">
          <w:pPr>
            <w:pStyle w:val="INNH1"/>
            <w:tabs>
              <w:tab w:val="right" w:leader="dot" w:pos="9396"/>
            </w:tabs>
            <w:rPr>
              <w:noProof/>
            </w:rPr>
          </w:pPr>
          <w:hyperlink w:anchor="_Toc166497121" w:history="1">
            <w:r w:rsidRPr="0049250D">
              <w:rPr>
                <w:rStyle w:val="Hyperkobling"/>
                <w:noProof/>
              </w:rPr>
              <w:t>11. Comorbidities in the ageing patients with hemophilia</w:t>
            </w:r>
            <w:r>
              <w:rPr>
                <w:noProof/>
                <w:webHidden/>
              </w:rPr>
              <w:tab/>
            </w:r>
            <w:r>
              <w:rPr>
                <w:noProof/>
                <w:webHidden/>
              </w:rPr>
              <w:fldChar w:fldCharType="begin"/>
            </w:r>
            <w:r>
              <w:rPr>
                <w:noProof/>
                <w:webHidden/>
              </w:rPr>
              <w:instrText xml:space="preserve"> PAGEREF _Toc166497121 \h </w:instrText>
            </w:r>
            <w:r>
              <w:rPr>
                <w:noProof/>
                <w:webHidden/>
              </w:rPr>
            </w:r>
            <w:r>
              <w:rPr>
                <w:noProof/>
                <w:webHidden/>
              </w:rPr>
              <w:fldChar w:fldCharType="separate"/>
            </w:r>
            <w:r>
              <w:rPr>
                <w:noProof/>
                <w:webHidden/>
              </w:rPr>
              <w:t>67</w:t>
            </w:r>
            <w:r>
              <w:rPr>
                <w:noProof/>
                <w:webHidden/>
              </w:rPr>
              <w:fldChar w:fldCharType="end"/>
            </w:r>
          </w:hyperlink>
        </w:p>
        <w:p w14:paraId="309A9E45" w14:textId="77777777" w:rsidR="00031DEB" w:rsidRDefault="00031DEB">
          <w:pPr>
            <w:pStyle w:val="INNH2"/>
            <w:tabs>
              <w:tab w:val="right" w:leader="dot" w:pos="9396"/>
            </w:tabs>
            <w:rPr>
              <w:noProof/>
            </w:rPr>
          </w:pPr>
          <w:hyperlink w:anchor="_Toc166497122" w:history="1">
            <w:r w:rsidRPr="0049250D">
              <w:rPr>
                <w:rStyle w:val="Hyperkobling"/>
                <w:noProof/>
              </w:rPr>
              <w:t>11.1 Introduction</w:t>
            </w:r>
            <w:r>
              <w:rPr>
                <w:noProof/>
                <w:webHidden/>
              </w:rPr>
              <w:tab/>
            </w:r>
            <w:r>
              <w:rPr>
                <w:noProof/>
                <w:webHidden/>
              </w:rPr>
              <w:fldChar w:fldCharType="begin"/>
            </w:r>
            <w:r>
              <w:rPr>
                <w:noProof/>
                <w:webHidden/>
              </w:rPr>
              <w:instrText xml:space="preserve"> PAGEREF _Toc166497122 \h </w:instrText>
            </w:r>
            <w:r>
              <w:rPr>
                <w:noProof/>
                <w:webHidden/>
              </w:rPr>
            </w:r>
            <w:r>
              <w:rPr>
                <w:noProof/>
                <w:webHidden/>
              </w:rPr>
              <w:fldChar w:fldCharType="separate"/>
            </w:r>
            <w:r>
              <w:rPr>
                <w:noProof/>
                <w:webHidden/>
              </w:rPr>
              <w:t>67</w:t>
            </w:r>
            <w:r>
              <w:rPr>
                <w:noProof/>
                <w:webHidden/>
              </w:rPr>
              <w:fldChar w:fldCharType="end"/>
            </w:r>
          </w:hyperlink>
        </w:p>
        <w:p w14:paraId="36B67B42" w14:textId="77777777" w:rsidR="00031DEB" w:rsidRDefault="00031DEB">
          <w:pPr>
            <w:pStyle w:val="INNH2"/>
            <w:tabs>
              <w:tab w:val="right" w:leader="dot" w:pos="9396"/>
            </w:tabs>
            <w:rPr>
              <w:noProof/>
            </w:rPr>
          </w:pPr>
          <w:hyperlink w:anchor="_Toc166497123" w:history="1">
            <w:r w:rsidRPr="0049250D">
              <w:rPr>
                <w:rStyle w:val="Hyperkobling"/>
                <w:noProof/>
              </w:rPr>
              <w:t>11.2 Current status and recommendations / managing suggestions</w:t>
            </w:r>
            <w:r>
              <w:rPr>
                <w:noProof/>
                <w:webHidden/>
              </w:rPr>
              <w:tab/>
            </w:r>
            <w:r>
              <w:rPr>
                <w:noProof/>
                <w:webHidden/>
              </w:rPr>
              <w:fldChar w:fldCharType="begin"/>
            </w:r>
            <w:r>
              <w:rPr>
                <w:noProof/>
                <w:webHidden/>
              </w:rPr>
              <w:instrText xml:space="preserve"> PAGEREF _Toc166497123 \h </w:instrText>
            </w:r>
            <w:r>
              <w:rPr>
                <w:noProof/>
                <w:webHidden/>
              </w:rPr>
            </w:r>
            <w:r>
              <w:rPr>
                <w:noProof/>
                <w:webHidden/>
              </w:rPr>
              <w:fldChar w:fldCharType="separate"/>
            </w:r>
            <w:r>
              <w:rPr>
                <w:noProof/>
                <w:webHidden/>
              </w:rPr>
              <w:t>67</w:t>
            </w:r>
            <w:r>
              <w:rPr>
                <w:noProof/>
                <w:webHidden/>
              </w:rPr>
              <w:fldChar w:fldCharType="end"/>
            </w:r>
          </w:hyperlink>
        </w:p>
        <w:p w14:paraId="11A363AD" w14:textId="77777777" w:rsidR="00031DEB" w:rsidRDefault="00031DEB">
          <w:pPr>
            <w:pStyle w:val="INNH3"/>
            <w:tabs>
              <w:tab w:val="right" w:leader="dot" w:pos="9396"/>
            </w:tabs>
            <w:rPr>
              <w:noProof/>
            </w:rPr>
          </w:pPr>
          <w:hyperlink w:anchor="_Toc166497124" w:history="1">
            <w:r w:rsidRPr="0049250D">
              <w:rPr>
                <w:rStyle w:val="Hyperkobling"/>
                <w:noProof/>
              </w:rPr>
              <w:t>11.2.1 Joint disease</w:t>
            </w:r>
            <w:r>
              <w:rPr>
                <w:noProof/>
                <w:webHidden/>
              </w:rPr>
              <w:tab/>
            </w:r>
            <w:r>
              <w:rPr>
                <w:noProof/>
                <w:webHidden/>
              </w:rPr>
              <w:fldChar w:fldCharType="begin"/>
            </w:r>
            <w:r>
              <w:rPr>
                <w:noProof/>
                <w:webHidden/>
              </w:rPr>
              <w:instrText xml:space="preserve"> PAGEREF _Toc166497124 \h </w:instrText>
            </w:r>
            <w:r>
              <w:rPr>
                <w:noProof/>
                <w:webHidden/>
              </w:rPr>
            </w:r>
            <w:r>
              <w:rPr>
                <w:noProof/>
                <w:webHidden/>
              </w:rPr>
              <w:fldChar w:fldCharType="separate"/>
            </w:r>
            <w:r>
              <w:rPr>
                <w:noProof/>
                <w:webHidden/>
              </w:rPr>
              <w:t>67</w:t>
            </w:r>
            <w:r>
              <w:rPr>
                <w:noProof/>
                <w:webHidden/>
              </w:rPr>
              <w:fldChar w:fldCharType="end"/>
            </w:r>
          </w:hyperlink>
        </w:p>
        <w:p w14:paraId="4433AF60" w14:textId="77777777" w:rsidR="00031DEB" w:rsidRDefault="00031DEB">
          <w:pPr>
            <w:pStyle w:val="INNH3"/>
            <w:tabs>
              <w:tab w:val="right" w:leader="dot" w:pos="9396"/>
            </w:tabs>
            <w:rPr>
              <w:noProof/>
            </w:rPr>
          </w:pPr>
          <w:hyperlink w:anchor="_Toc166497125" w:history="1">
            <w:r w:rsidRPr="0049250D">
              <w:rPr>
                <w:rStyle w:val="Hyperkobling"/>
                <w:noProof/>
              </w:rPr>
              <w:t>11.2.2 RECOMMENDATION</w:t>
            </w:r>
            <w:r>
              <w:rPr>
                <w:noProof/>
                <w:webHidden/>
              </w:rPr>
              <w:tab/>
            </w:r>
            <w:r>
              <w:rPr>
                <w:noProof/>
                <w:webHidden/>
              </w:rPr>
              <w:fldChar w:fldCharType="begin"/>
            </w:r>
            <w:r>
              <w:rPr>
                <w:noProof/>
                <w:webHidden/>
              </w:rPr>
              <w:instrText xml:space="preserve"> PAGEREF _Toc166497125 \h </w:instrText>
            </w:r>
            <w:r>
              <w:rPr>
                <w:noProof/>
                <w:webHidden/>
              </w:rPr>
            </w:r>
            <w:r>
              <w:rPr>
                <w:noProof/>
                <w:webHidden/>
              </w:rPr>
              <w:fldChar w:fldCharType="separate"/>
            </w:r>
            <w:r>
              <w:rPr>
                <w:noProof/>
                <w:webHidden/>
              </w:rPr>
              <w:t>68</w:t>
            </w:r>
            <w:r>
              <w:rPr>
                <w:noProof/>
                <w:webHidden/>
              </w:rPr>
              <w:fldChar w:fldCharType="end"/>
            </w:r>
          </w:hyperlink>
        </w:p>
        <w:p w14:paraId="0DDBD350" w14:textId="77777777" w:rsidR="00031DEB" w:rsidRDefault="00031DEB">
          <w:pPr>
            <w:pStyle w:val="INNH3"/>
            <w:tabs>
              <w:tab w:val="right" w:leader="dot" w:pos="9396"/>
            </w:tabs>
            <w:rPr>
              <w:noProof/>
            </w:rPr>
          </w:pPr>
          <w:hyperlink w:anchor="_Toc166497126" w:history="1">
            <w:r w:rsidRPr="0049250D">
              <w:rPr>
                <w:rStyle w:val="Hyperkobling"/>
                <w:noProof/>
              </w:rPr>
              <w:t>11.2.3 Osteoporosis</w:t>
            </w:r>
            <w:r>
              <w:rPr>
                <w:noProof/>
                <w:webHidden/>
              </w:rPr>
              <w:tab/>
            </w:r>
            <w:r>
              <w:rPr>
                <w:noProof/>
                <w:webHidden/>
              </w:rPr>
              <w:fldChar w:fldCharType="begin"/>
            </w:r>
            <w:r>
              <w:rPr>
                <w:noProof/>
                <w:webHidden/>
              </w:rPr>
              <w:instrText xml:space="preserve"> PAGEREF _Toc166497126 \h </w:instrText>
            </w:r>
            <w:r>
              <w:rPr>
                <w:noProof/>
                <w:webHidden/>
              </w:rPr>
            </w:r>
            <w:r>
              <w:rPr>
                <w:noProof/>
                <w:webHidden/>
              </w:rPr>
              <w:fldChar w:fldCharType="separate"/>
            </w:r>
            <w:r>
              <w:rPr>
                <w:noProof/>
                <w:webHidden/>
              </w:rPr>
              <w:t>68</w:t>
            </w:r>
            <w:r>
              <w:rPr>
                <w:noProof/>
                <w:webHidden/>
              </w:rPr>
              <w:fldChar w:fldCharType="end"/>
            </w:r>
          </w:hyperlink>
        </w:p>
        <w:p w14:paraId="45466AF2" w14:textId="77777777" w:rsidR="00031DEB" w:rsidRDefault="00031DEB">
          <w:pPr>
            <w:pStyle w:val="INNH3"/>
            <w:tabs>
              <w:tab w:val="right" w:leader="dot" w:pos="9396"/>
            </w:tabs>
            <w:rPr>
              <w:noProof/>
            </w:rPr>
          </w:pPr>
          <w:hyperlink w:anchor="_Toc166497127" w:history="1">
            <w:r w:rsidRPr="0049250D">
              <w:rPr>
                <w:rStyle w:val="Hyperkobling"/>
                <w:noProof/>
              </w:rPr>
              <w:t>11.2.4 RECOMMENDATION</w:t>
            </w:r>
            <w:r>
              <w:rPr>
                <w:noProof/>
                <w:webHidden/>
              </w:rPr>
              <w:tab/>
            </w:r>
            <w:r>
              <w:rPr>
                <w:noProof/>
                <w:webHidden/>
              </w:rPr>
              <w:fldChar w:fldCharType="begin"/>
            </w:r>
            <w:r>
              <w:rPr>
                <w:noProof/>
                <w:webHidden/>
              </w:rPr>
              <w:instrText xml:space="preserve"> PAGEREF _Toc166497127 \h </w:instrText>
            </w:r>
            <w:r>
              <w:rPr>
                <w:noProof/>
                <w:webHidden/>
              </w:rPr>
            </w:r>
            <w:r>
              <w:rPr>
                <w:noProof/>
                <w:webHidden/>
              </w:rPr>
              <w:fldChar w:fldCharType="separate"/>
            </w:r>
            <w:r>
              <w:rPr>
                <w:noProof/>
                <w:webHidden/>
              </w:rPr>
              <w:t>69</w:t>
            </w:r>
            <w:r>
              <w:rPr>
                <w:noProof/>
                <w:webHidden/>
              </w:rPr>
              <w:fldChar w:fldCharType="end"/>
            </w:r>
          </w:hyperlink>
        </w:p>
        <w:p w14:paraId="3981994F" w14:textId="77777777" w:rsidR="00031DEB" w:rsidRDefault="00031DEB">
          <w:pPr>
            <w:pStyle w:val="INNH3"/>
            <w:tabs>
              <w:tab w:val="right" w:leader="dot" w:pos="9396"/>
            </w:tabs>
            <w:rPr>
              <w:noProof/>
            </w:rPr>
          </w:pPr>
          <w:hyperlink w:anchor="_Toc166497128" w:history="1">
            <w:r w:rsidRPr="0049250D">
              <w:rPr>
                <w:rStyle w:val="Hyperkobling"/>
                <w:noProof/>
              </w:rPr>
              <w:t>11.2.5 RECOMMENDATION</w:t>
            </w:r>
            <w:r>
              <w:rPr>
                <w:noProof/>
                <w:webHidden/>
              </w:rPr>
              <w:tab/>
            </w:r>
            <w:r>
              <w:rPr>
                <w:noProof/>
                <w:webHidden/>
              </w:rPr>
              <w:fldChar w:fldCharType="begin"/>
            </w:r>
            <w:r>
              <w:rPr>
                <w:noProof/>
                <w:webHidden/>
              </w:rPr>
              <w:instrText xml:space="preserve"> PAGEREF _Toc166497128 \h </w:instrText>
            </w:r>
            <w:r>
              <w:rPr>
                <w:noProof/>
                <w:webHidden/>
              </w:rPr>
            </w:r>
            <w:r>
              <w:rPr>
                <w:noProof/>
                <w:webHidden/>
              </w:rPr>
              <w:fldChar w:fldCharType="separate"/>
            </w:r>
            <w:r>
              <w:rPr>
                <w:noProof/>
                <w:webHidden/>
              </w:rPr>
              <w:t>69</w:t>
            </w:r>
            <w:r>
              <w:rPr>
                <w:noProof/>
                <w:webHidden/>
              </w:rPr>
              <w:fldChar w:fldCharType="end"/>
            </w:r>
          </w:hyperlink>
        </w:p>
        <w:p w14:paraId="3BE34BE8" w14:textId="77777777" w:rsidR="00031DEB" w:rsidRDefault="00031DEB">
          <w:pPr>
            <w:pStyle w:val="INNH3"/>
            <w:tabs>
              <w:tab w:val="right" w:leader="dot" w:pos="9396"/>
            </w:tabs>
            <w:rPr>
              <w:noProof/>
            </w:rPr>
          </w:pPr>
          <w:hyperlink w:anchor="_Toc166497129" w:history="1">
            <w:r w:rsidRPr="0049250D">
              <w:rPr>
                <w:rStyle w:val="Hyperkobling"/>
                <w:noProof/>
              </w:rPr>
              <w:t>11.2.6 Infection related issues / complications</w:t>
            </w:r>
            <w:r>
              <w:rPr>
                <w:noProof/>
                <w:webHidden/>
              </w:rPr>
              <w:tab/>
            </w:r>
            <w:r>
              <w:rPr>
                <w:noProof/>
                <w:webHidden/>
              </w:rPr>
              <w:fldChar w:fldCharType="begin"/>
            </w:r>
            <w:r>
              <w:rPr>
                <w:noProof/>
                <w:webHidden/>
              </w:rPr>
              <w:instrText xml:space="preserve"> PAGEREF _Toc166497129 \h </w:instrText>
            </w:r>
            <w:r>
              <w:rPr>
                <w:noProof/>
                <w:webHidden/>
              </w:rPr>
            </w:r>
            <w:r>
              <w:rPr>
                <w:noProof/>
                <w:webHidden/>
              </w:rPr>
              <w:fldChar w:fldCharType="separate"/>
            </w:r>
            <w:r>
              <w:rPr>
                <w:noProof/>
                <w:webHidden/>
              </w:rPr>
              <w:t>69</w:t>
            </w:r>
            <w:r>
              <w:rPr>
                <w:noProof/>
                <w:webHidden/>
              </w:rPr>
              <w:fldChar w:fldCharType="end"/>
            </w:r>
          </w:hyperlink>
        </w:p>
        <w:p w14:paraId="19E3E5D1" w14:textId="77777777" w:rsidR="00031DEB" w:rsidRDefault="00031DEB">
          <w:pPr>
            <w:pStyle w:val="INNH3"/>
            <w:tabs>
              <w:tab w:val="right" w:leader="dot" w:pos="9396"/>
            </w:tabs>
            <w:rPr>
              <w:noProof/>
            </w:rPr>
          </w:pPr>
          <w:hyperlink w:anchor="_Toc166497130" w:history="1">
            <w:r w:rsidRPr="0049250D">
              <w:rPr>
                <w:rStyle w:val="Hyperkobling"/>
                <w:noProof/>
              </w:rPr>
              <w:t>11.2.7 RECOMMENDATION</w:t>
            </w:r>
            <w:r>
              <w:rPr>
                <w:noProof/>
                <w:webHidden/>
              </w:rPr>
              <w:tab/>
            </w:r>
            <w:r>
              <w:rPr>
                <w:noProof/>
                <w:webHidden/>
              </w:rPr>
              <w:fldChar w:fldCharType="begin"/>
            </w:r>
            <w:r>
              <w:rPr>
                <w:noProof/>
                <w:webHidden/>
              </w:rPr>
              <w:instrText xml:space="preserve"> PAGEREF _Toc166497130 \h </w:instrText>
            </w:r>
            <w:r>
              <w:rPr>
                <w:noProof/>
                <w:webHidden/>
              </w:rPr>
            </w:r>
            <w:r>
              <w:rPr>
                <w:noProof/>
                <w:webHidden/>
              </w:rPr>
              <w:fldChar w:fldCharType="separate"/>
            </w:r>
            <w:r>
              <w:rPr>
                <w:noProof/>
                <w:webHidden/>
              </w:rPr>
              <w:t>69</w:t>
            </w:r>
            <w:r>
              <w:rPr>
                <w:noProof/>
                <w:webHidden/>
              </w:rPr>
              <w:fldChar w:fldCharType="end"/>
            </w:r>
          </w:hyperlink>
        </w:p>
        <w:p w14:paraId="56F430EE" w14:textId="77777777" w:rsidR="00031DEB" w:rsidRDefault="00031DEB">
          <w:pPr>
            <w:pStyle w:val="INNH3"/>
            <w:tabs>
              <w:tab w:val="right" w:leader="dot" w:pos="9396"/>
            </w:tabs>
            <w:rPr>
              <w:noProof/>
            </w:rPr>
          </w:pPr>
          <w:hyperlink w:anchor="_Toc166497131" w:history="1">
            <w:r w:rsidRPr="0049250D">
              <w:rPr>
                <w:rStyle w:val="Hyperkobling"/>
                <w:noProof/>
              </w:rPr>
              <w:t>11.2.8 Metabolic syndrome</w:t>
            </w:r>
            <w:r>
              <w:rPr>
                <w:noProof/>
                <w:webHidden/>
              </w:rPr>
              <w:tab/>
            </w:r>
            <w:r>
              <w:rPr>
                <w:noProof/>
                <w:webHidden/>
              </w:rPr>
              <w:fldChar w:fldCharType="begin"/>
            </w:r>
            <w:r>
              <w:rPr>
                <w:noProof/>
                <w:webHidden/>
              </w:rPr>
              <w:instrText xml:space="preserve"> PAGEREF _Toc166497131 \h </w:instrText>
            </w:r>
            <w:r>
              <w:rPr>
                <w:noProof/>
                <w:webHidden/>
              </w:rPr>
            </w:r>
            <w:r>
              <w:rPr>
                <w:noProof/>
                <w:webHidden/>
              </w:rPr>
              <w:fldChar w:fldCharType="separate"/>
            </w:r>
            <w:r>
              <w:rPr>
                <w:noProof/>
                <w:webHidden/>
              </w:rPr>
              <w:t>69</w:t>
            </w:r>
            <w:r>
              <w:rPr>
                <w:noProof/>
                <w:webHidden/>
              </w:rPr>
              <w:fldChar w:fldCharType="end"/>
            </w:r>
          </w:hyperlink>
        </w:p>
        <w:p w14:paraId="71060887" w14:textId="77777777" w:rsidR="00031DEB" w:rsidRDefault="00031DEB">
          <w:pPr>
            <w:pStyle w:val="INNH3"/>
            <w:tabs>
              <w:tab w:val="right" w:leader="dot" w:pos="9396"/>
            </w:tabs>
            <w:rPr>
              <w:noProof/>
            </w:rPr>
          </w:pPr>
          <w:hyperlink w:anchor="_Toc166497132" w:history="1">
            <w:r w:rsidRPr="0049250D">
              <w:rPr>
                <w:rStyle w:val="Hyperkobling"/>
                <w:noProof/>
              </w:rPr>
              <w:t>11.2.9 RECOMMENDATION</w:t>
            </w:r>
            <w:r>
              <w:rPr>
                <w:noProof/>
                <w:webHidden/>
              </w:rPr>
              <w:tab/>
            </w:r>
            <w:r>
              <w:rPr>
                <w:noProof/>
                <w:webHidden/>
              </w:rPr>
              <w:fldChar w:fldCharType="begin"/>
            </w:r>
            <w:r>
              <w:rPr>
                <w:noProof/>
                <w:webHidden/>
              </w:rPr>
              <w:instrText xml:space="preserve"> PAGEREF _Toc166497132 \h </w:instrText>
            </w:r>
            <w:r>
              <w:rPr>
                <w:noProof/>
                <w:webHidden/>
              </w:rPr>
            </w:r>
            <w:r>
              <w:rPr>
                <w:noProof/>
                <w:webHidden/>
              </w:rPr>
              <w:fldChar w:fldCharType="separate"/>
            </w:r>
            <w:r>
              <w:rPr>
                <w:noProof/>
                <w:webHidden/>
              </w:rPr>
              <w:t>70</w:t>
            </w:r>
            <w:r>
              <w:rPr>
                <w:noProof/>
                <w:webHidden/>
              </w:rPr>
              <w:fldChar w:fldCharType="end"/>
            </w:r>
          </w:hyperlink>
        </w:p>
        <w:p w14:paraId="0F821CBB" w14:textId="77777777" w:rsidR="00031DEB" w:rsidRDefault="00031DEB">
          <w:pPr>
            <w:pStyle w:val="INNH3"/>
            <w:tabs>
              <w:tab w:val="right" w:leader="dot" w:pos="9396"/>
            </w:tabs>
            <w:rPr>
              <w:noProof/>
            </w:rPr>
          </w:pPr>
          <w:hyperlink w:anchor="_Toc166497133" w:history="1">
            <w:r w:rsidRPr="0049250D">
              <w:rPr>
                <w:rStyle w:val="Hyperkobling"/>
                <w:noProof/>
              </w:rPr>
              <w:t>11.2.10 RECOMMENDATION</w:t>
            </w:r>
            <w:r>
              <w:rPr>
                <w:noProof/>
                <w:webHidden/>
              </w:rPr>
              <w:tab/>
            </w:r>
            <w:r>
              <w:rPr>
                <w:noProof/>
                <w:webHidden/>
              </w:rPr>
              <w:fldChar w:fldCharType="begin"/>
            </w:r>
            <w:r>
              <w:rPr>
                <w:noProof/>
                <w:webHidden/>
              </w:rPr>
              <w:instrText xml:space="preserve"> PAGEREF _Toc166497133 \h </w:instrText>
            </w:r>
            <w:r>
              <w:rPr>
                <w:noProof/>
                <w:webHidden/>
              </w:rPr>
            </w:r>
            <w:r>
              <w:rPr>
                <w:noProof/>
                <w:webHidden/>
              </w:rPr>
              <w:fldChar w:fldCharType="separate"/>
            </w:r>
            <w:r>
              <w:rPr>
                <w:noProof/>
                <w:webHidden/>
              </w:rPr>
              <w:t>70</w:t>
            </w:r>
            <w:r>
              <w:rPr>
                <w:noProof/>
                <w:webHidden/>
              </w:rPr>
              <w:fldChar w:fldCharType="end"/>
            </w:r>
          </w:hyperlink>
        </w:p>
        <w:p w14:paraId="0D94E4D0" w14:textId="77777777" w:rsidR="00031DEB" w:rsidRDefault="00031DEB">
          <w:pPr>
            <w:pStyle w:val="INNH3"/>
            <w:tabs>
              <w:tab w:val="right" w:leader="dot" w:pos="9396"/>
            </w:tabs>
            <w:rPr>
              <w:noProof/>
            </w:rPr>
          </w:pPr>
          <w:hyperlink w:anchor="_Toc166497134" w:history="1">
            <w:r w:rsidRPr="0049250D">
              <w:rPr>
                <w:rStyle w:val="Hyperkobling"/>
                <w:noProof/>
              </w:rPr>
              <w:t>11.2.11 RECOMMENDATION</w:t>
            </w:r>
            <w:r>
              <w:rPr>
                <w:noProof/>
                <w:webHidden/>
              </w:rPr>
              <w:tab/>
            </w:r>
            <w:r>
              <w:rPr>
                <w:noProof/>
                <w:webHidden/>
              </w:rPr>
              <w:fldChar w:fldCharType="begin"/>
            </w:r>
            <w:r>
              <w:rPr>
                <w:noProof/>
                <w:webHidden/>
              </w:rPr>
              <w:instrText xml:space="preserve"> PAGEREF _Toc166497134 \h </w:instrText>
            </w:r>
            <w:r>
              <w:rPr>
                <w:noProof/>
                <w:webHidden/>
              </w:rPr>
            </w:r>
            <w:r>
              <w:rPr>
                <w:noProof/>
                <w:webHidden/>
              </w:rPr>
              <w:fldChar w:fldCharType="separate"/>
            </w:r>
            <w:r>
              <w:rPr>
                <w:noProof/>
                <w:webHidden/>
              </w:rPr>
              <w:t>70</w:t>
            </w:r>
            <w:r>
              <w:rPr>
                <w:noProof/>
                <w:webHidden/>
              </w:rPr>
              <w:fldChar w:fldCharType="end"/>
            </w:r>
          </w:hyperlink>
        </w:p>
        <w:p w14:paraId="241ABFDA" w14:textId="77777777" w:rsidR="00031DEB" w:rsidRDefault="00031DEB">
          <w:pPr>
            <w:pStyle w:val="INNH3"/>
            <w:tabs>
              <w:tab w:val="right" w:leader="dot" w:pos="9396"/>
            </w:tabs>
            <w:rPr>
              <w:noProof/>
            </w:rPr>
          </w:pPr>
          <w:hyperlink w:anchor="_Toc166497135" w:history="1">
            <w:r w:rsidRPr="0049250D">
              <w:rPr>
                <w:rStyle w:val="Hyperkobling"/>
                <w:noProof/>
              </w:rPr>
              <w:t>11.2.12 Cardiovascular disease</w:t>
            </w:r>
            <w:r>
              <w:rPr>
                <w:noProof/>
                <w:webHidden/>
              </w:rPr>
              <w:tab/>
            </w:r>
            <w:r>
              <w:rPr>
                <w:noProof/>
                <w:webHidden/>
              </w:rPr>
              <w:fldChar w:fldCharType="begin"/>
            </w:r>
            <w:r>
              <w:rPr>
                <w:noProof/>
                <w:webHidden/>
              </w:rPr>
              <w:instrText xml:space="preserve"> PAGEREF _Toc166497135 \h </w:instrText>
            </w:r>
            <w:r>
              <w:rPr>
                <w:noProof/>
                <w:webHidden/>
              </w:rPr>
            </w:r>
            <w:r>
              <w:rPr>
                <w:noProof/>
                <w:webHidden/>
              </w:rPr>
              <w:fldChar w:fldCharType="separate"/>
            </w:r>
            <w:r>
              <w:rPr>
                <w:noProof/>
                <w:webHidden/>
              </w:rPr>
              <w:t>70</w:t>
            </w:r>
            <w:r>
              <w:rPr>
                <w:noProof/>
                <w:webHidden/>
              </w:rPr>
              <w:fldChar w:fldCharType="end"/>
            </w:r>
          </w:hyperlink>
        </w:p>
        <w:p w14:paraId="313EE231" w14:textId="77777777" w:rsidR="00031DEB" w:rsidRDefault="00031DEB">
          <w:pPr>
            <w:pStyle w:val="INNH3"/>
            <w:tabs>
              <w:tab w:val="right" w:leader="dot" w:pos="9396"/>
            </w:tabs>
            <w:rPr>
              <w:noProof/>
            </w:rPr>
          </w:pPr>
          <w:hyperlink w:anchor="_Toc166497136" w:history="1">
            <w:r w:rsidRPr="0049250D">
              <w:rPr>
                <w:rStyle w:val="Hyperkobling"/>
                <w:noProof/>
              </w:rPr>
              <w:t>11.2.13 RECOMMENDATION</w:t>
            </w:r>
            <w:r>
              <w:rPr>
                <w:noProof/>
                <w:webHidden/>
              </w:rPr>
              <w:tab/>
            </w:r>
            <w:r>
              <w:rPr>
                <w:noProof/>
                <w:webHidden/>
              </w:rPr>
              <w:fldChar w:fldCharType="begin"/>
            </w:r>
            <w:r>
              <w:rPr>
                <w:noProof/>
                <w:webHidden/>
              </w:rPr>
              <w:instrText xml:space="preserve"> PAGEREF _Toc166497136 \h </w:instrText>
            </w:r>
            <w:r>
              <w:rPr>
                <w:noProof/>
                <w:webHidden/>
              </w:rPr>
            </w:r>
            <w:r>
              <w:rPr>
                <w:noProof/>
                <w:webHidden/>
              </w:rPr>
              <w:fldChar w:fldCharType="separate"/>
            </w:r>
            <w:r>
              <w:rPr>
                <w:noProof/>
                <w:webHidden/>
              </w:rPr>
              <w:t>71</w:t>
            </w:r>
            <w:r>
              <w:rPr>
                <w:noProof/>
                <w:webHidden/>
              </w:rPr>
              <w:fldChar w:fldCharType="end"/>
            </w:r>
          </w:hyperlink>
        </w:p>
        <w:p w14:paraId="54783D07" w14:textId="77777777" w:rsidR="00031DEB" w:rsidRDefault="00031DEB">
          <w:pPr>
            <w:pStyle w:val="INNH3"/>
            <w:tabs>
              <w:tab w:val="right" w:leader="dot" w:pos="9396"/>
            </w:tabs>
            <w:rPr>
              <w:noProof/>
            </w:rPr>
          </w:pPr>
          <w:hyperlink w:anchor="_Toc166497137" w:history="1">
            <w:r w:rsidRPr="0049250D">
              <w:rPr>
                <w:rStyle w:val="Hyperkobling"/>
                <w:noProof/>
              </w:rPr>
              <w:t>11.2.14 RECOMMENDATION</w:t>
            </w:r>
            <w:r>
              <w:rPr>
                <w:noProof/>
                <w:webHidden/>
              </w:rPr>
              <w:tab/>
            </w:r>
            <w:r>
              <w:rPr>
                <w:noProof/>
                <w:webHidden/>
              </w:rPr>
              <w:fldChar w:fldCharType="begin"/>
            </w:r>
            <w:r>
              <w:rPr>
                <w:noProof/>
                <w:webHidden/>
              </w:rPr>
              <w:instrText xml:space="preserve"> PAGEREF _Toc166497137 \h </w:instrText>
            </w:r>
            <w:r>
              <w:rPr>
                <w:noProof/>
                <w:webHidden/>
              </w:rPr>
            </w:r>
            <w:r>
              <w:rPr>
                <w:noProof/>
                <w:webHidden/>
              </w:rPr>
              <w:fldChar w:fldCharType="separate"/>
            </w:r>
            <w:r>
              <w:rPr>
                <w:noProof/>
                <w:webHidden/>
              </w:rPr>
              <w:t>72</w:t>
            </w:r>
            <w:r>
              <w:rPr>
                <w:noProof/>
                <w:webHidden/>
              </w:rPr>
              <w:fldChar w:fldCharType="end"/>
            </w:r>
          </w:hyperlink>
        </w:p>
        <w:p w14:paraId="23CA1D78" w14:textId="77777777" w:rsidR="00031DEB" w:rsidRDefault="00031DEB">
          <w:pPr>
            <w:pStyle w:val="INNH3"/>
            <w:tabs>
              <w:tab w:val="right" w:leader="dot" w:pos="9396"/>
            </w:tabs>
            <w:rPr>
              <w:noProof/>
            </w:rPr>
          </w:pPr>
          <w:hyperlink w:anchor="_Toc166497138" w:history="1">
            <w:r w:rsidRPr="0049250D">
              <w:rPr>
                <w:rStyle w:val="Hyperkobling"/>
                <w:noProof/>
              </w:rPr>
              <w:t>11.2.15 RECOMMENDATION</w:t>
            </w:r>
            <w:r>
              <w:rPr>
                <w:noProof/>
                <w:webHidden/>
              </w:rPr>
              <w:tab/>
            </w:r>
            <w:r>
              <w:rPr>
                <w:noProof/>
                <w:webHidden/>
              </w:rPr>
              <w:fldChar w:fldCharType="begin"/>
            </w:r>
            <w:r>
              <w:rPr>
                <w:noProof/>
                <w:webHidden/>
              </w:rPr>
              <w:instrText xml:space="preserve"> PAGEREF _Toc166497138 \h </w:instrText>
            </w:r>
            <w:r>
              <w:rPr>
                <w:noProof/>
                <w:webHidden/>
              </w:rPr>
            </w:r>
            <w:r>
              <w:rPr>
                <w:noProof/>
                <w:webHidden/>
              </w:rPr>
              <w:fldChar w:fldCharType="separate"/>
            </w:r>
            <w:r>
              <w:rPr>
                <w:noProof/>
                <w:webHidden/>
              </w:rPr>
              <w:t>72</w:t>
            </w:r>
            <w:r>
              <w:rPr>
                <w:noProof/>
                <w:webHidden/>
              </w:rPr>
              <w:fldChar w:fldCharType="end"/>
            </w:r>
          </w:hyperlink>
        </w:p>
        <w:p w14:paraId="1BD95BF6" w14:textId="77777777" w:rsidR="00031DEB" w:rsidRDefault="00031DEB">
          <w:pPr>
            <w:pStyle w:val="INNH3"/>
            <w:tabs>
              <w:tab w:val="right" w:leader="dot" w:pos="9396"/>
            </w:tabs>
            <w:rPr>
              <w:noProof/>
            </w:rPr>
          </w:pPr>
          <w:hyperlink w:anchor="_Toc166497139" w:history="1">
            <w:r w:rsidRPr="0049250D">
              <w:rPr>
                <w:rStyle w:val="Hyperkobling"/>
                <w:noProof/>
              </w:rPr>
              <w:t>11.2.16 RECOMMENDATION</w:t>
            </w:r>
            <w:r>
              <w:rPr>
                <w:noProof/>
                <w:webHidden/>
              </w:rPr>
              <w:tab/>
            </w:r>
            <w:r>
              <w:rPr>
                <w:noProof/>
                <w:webHidden/>
              </w:rPr>
              <w:fldChar w:fldCharType="begin"/>
            </w:r>
            <w:r>
              <w:rPr>
                <w:noProof/>
                <w:webHidden/>
              </w:rPr>
              <w:instrText xml:space="preserve"> PAGEREF _Toc166497139 \h </w:instrText>
            </w:r>
            <w:r>
              <w:rPr>
                <w:noProof/>
                <w:webHidden/>
              </w:rPr>
            </w:r>
            <w:r>
              <w:rPr>
                <w:noProof/>
                <w:webHidden/>
              </w:rPr>
              <w:fldChar w:fldCharType="separate"/>
            </w:r>
            <w:r>
              <w:rPr>
                <w:noProof/>
                <w:webHidden/>
              </w:rPr>
              <w:t>72</w:t>
            </w:r>
            <w:r>
              <w:rPr>
                <w:noProof/>
                <w:webHidden/>
              </w:rPr>
              <w:fldChar w:fldCharType="end"/>
            </w:r>
          </w:hyperlink>
        </w:p>
        <w:p w14:paraId="7CA9BE43" w14:textId="77777777" w:rsidR="00031DEB" w:rsidRDefault="00031DEB">
          <w:pPr>
            <w:pStyle w:val="INNH3"/>
            <w:tabs>
              <w:tab w:val="right" w:leader="dot" w:pos="9396"/>
            </w:tabs>
            <w:rPr>
              <w:noProof/>
            </w:rPr>
          </w:pPr>
          <w:hyperlink w:anchor="_Toc166497140" w:history="1">
            <w:r w:rsidRPr="0049250D">
              <w:rPr>
                <w:rStyle w:val="Hyperkobling"/>
                <w:noProof/>
              </w:rPr>
              <w:t>11.2.17 RECOMMENDATION</w:t>
            </w:r>
            <w:r>
              <w:rPr>
                <w:noProof/>
                <w:webHidden/>
              </w:rPr>
              <w:tab/>
            </w:r>
            <w:r>
              <w:rPr>
                <w:noProof/>
                <w:webHidden/>
              </w:rPr>
              <w:fldChar w:fldCharType="begin"/>
            </w:r>
            <w:r>
              <w:rPr>
                <w:noProof/>
                <w:webHidden/>
              </w:rPr>
              <w:instrText xml:space="preserve"> PAGEREF _Toc166497140 \h </w:instrText>
            </w:r>
            <w:r>
              <w:rPr>
                <w:noProof/>
                <w:webHidden/>
              </w:rPr>
            </w:r>
            <w:r>
              <w:rPr>
                <w:noProof/>
                <w:webHidden/>
              </w:rPr>
              <w:fldChar w:fldCharType="separate"/>
            </w:r>
            <w:r>
              <w:rPr>
                <w:noProof/>
                <w:webHidden/>
              </w:rPr>
              <w:t>72</w:t>
            </w:r>
            <w:r>
              <w:rPr>
                <w:noProof/>
                <w:webHidden/>
              </w:rPr>
              <w:fldChar w:fldCharType="end"/>
            </w:r>
          </w:hyperlink>
        </w:p>
        <w:p w14:paraId="16F4FEA3" w14:textId="77777777" w:rsidR="00031DEB" w:rsidRDefault="00031DEB">
          <w:pPr>
            <w:pStyle w:val="INNH3"/>
            <w:tabs>
              <w:tab w:val="right" w:leader="dot" w:pos="9396"/>
            </w:tabs>
            <w:rPr>
              <w:noProof/>
            </w:rPr>
          </w:pPr>
          <w:hyperlink w:anchor="_Toc166497141" w:history="1">
            <w:r w:rsidRPr="0049250D">
              <w:rPr>
                <w:rStyle w:val="Hyperkobling"/>
                <w:noProof/>
              </w:rPr>
              <w:t>11.2.18 RECOMMENDATION</w:t>
            </w:r>
            <w:r>
              <w:rPr>
                <w:noProof/>
                <w:webHidden/>
              </w:rPr>
              <w:tab/>
            </w:r>
            <w:r>
              <w:rPr>
                <w:noProof/>
                <w:webHidden/>
              </w:rPr>
              <w:fldChar w:fldCharType="begin"/>
            </w:r>
            <w:r>
              <w:rPr>
                <w:noProof/>
                <w:webHidden/>
              </w:rPr>
              <w:instrText xml:space="preserve"> PAGEREF _Toc166497141 \h </w:instrText>
            </w:r>
            <w:r>
              <w:rPr>
                <w:noProof/>
                <w:webHidden/>
              </w:rPr>
            </w:r>
            <w:r>
              <w:rPr>
                <w:noProof/>
                <w:webHidden/>
              </w:rPr>
              <w:fldChar w:fldCharType="separate"/>
            </w:r>
            <w:r>
              <w:rPr>
                <w:noProof/>
                <w:webHidden/>
              </w:rPr>
              <w:t>72</w:t>
            </w:r>
            <w:r>
              <w:rPr>
                <w:noProof/>
                <w:webHidden/>
              </w:rPr>
              <w:fldChar w:fldCharType="end"/>
            </w:r>
          </w:hyperlink>
        </w:p>
        <w:p w14:paraId="4FD97514" w14:textId="77777777" w:rsidR="00031DEB" w:rsidRDefault="00031DEB">
          <w:pPr>
            <w:pStyle w:val="INNH3"/>
            <w:tabs>
              <w:tab w:val="right" w:leader="dot" w:pos="9396"/>
            </w:tabs>
            <w:rPr>
              <w:noProof/>
            </w:rPr>
          </w:pPr>
          <w:hyperlink w:anchor="_Toc166497142" w:history="1">
            <w:r w:rsidRPr="0049250D">
              <w:rPr>
                <w:rStyle w:val="Hyperkobling"/>
                <w:noProof/>
              </w:rPr>
              <w:t>11.2.19 RECOMMENDATION</w:t>
            </w:r>
            <w:r>
              <w:rPr>
                <w:noProof/>
                <w:webHidden/>
              </w:rPr>
              <w:tab/>
            </w:r>
            <w:r>
              <w:rPr>
                <w:noProof/>
                <w:webHidden/>
              </w:rPr>
              <w:fldChar w:fldCharType="begin"/>
            </w:r>
            <w:r>
              <w:rPr>
                <w:noProof/>
                <w:webHidden/>
              </w:rPr>
              <w:instrText xml:space="preserve"> PAGEREF _Toc166497142 \h </w:instrText>
            </w:r>
            <w:r>
              <w:rPr>
                <w:noProof/>
                <w:webHidden/>
              </w:rPr>
            </w:r>
            <w:r>
              <w:rPr>
                <w:noProof/>
                <w:webHidden/>
              </w:rPr>
              <w:fldChar w:fldCharType="separate"/>
            </w:r>
            <w:r>
              <w:rPr>
                <w:noProof/>
                <w:webHidden/>
              </w:rPr>
              <w:t>72</w:t>
            </w:r>
            <w:r>
              <w:rPr>
                <w:noProof/>
                <w:webHidden/>
              </w:rPr>
              <w:fldChar w:fldCharType="end"/>
            </w:r>
          </w:hyperlink>
        </w:p>
        <w:p w14:paraId="646D4D24" w14:textId="77777777" w:rsidR="00031DEB" w:rsidRDefault="00031DEB">
          <w:pPr>
            <w:pStyle w:val="INNH3"/>
            <w:tabs>
              <w:tab w:val="right" w:leader="dot" w:pos="9396"/>
            </w:tabs>
            <w:rPr>
              <w:noProof/>
            </w:rPr>
          </w:pPr>
          <w:hyperlink w:anchor="_Toc166497143" w:history="1">
            <w:r w:rsidRPr="0049250D">
              <w:rPr>
                <w:rStyle w:val="Hyperkobling"/>
                <w:noProof/>
              </w:rPr>
              <w:t>11.2.20 Renal disease</w:t>
            </w:r>
            <w:r>
              <w:rPr>
                <w:noProof/>
                <w:webHidden/>
              </w:rPr>
              <w:tab/>
            </w:r>
            <w:r>
              <w:rPr>
                <w:noProof/>
                <w:webHidden/>
              </w:rPr>
              <w:fldChar w:fldCharType="begin"/>
            </w:r>
            <w:r>
              <w:rPr>
                <w:noProof/>
                <w:webHidden/>
              </w:rPr>
              <w:instrText xml:space="preserve"> PAGEREF _Toc166497143 \h </w:instrText>
            </w:r>
            <w:r>
              <w:rPr>
                <w:noProof/>
                <w:webHidden/>
              </w:rPr>
            </w:r>
            <w:r>
              <w:rPr>
                <w:noProof/>
                <w:webHidden/>
              </w:rPr>
              <w:fldChar w:fldCharType="separate"/>
            </w:r>
            <w:r>
              <w:rPr>
                <w:noProof/>
                <w:webHidden/>
              </w:rPr>
              <w:t>72</w:t>
            </w:r>
            <w:r>
              <w:rPr>
                <w:noProof/>
                <w:webHidden/>
              </w:rPr>
              <w:fldChar w:fldCharType="end"/>
            </w:r>
          </w:hyperlink>
        </w:p>
        <w:p w14:paraId="503545DA" w14:textId="77777777" w:rsidR="00031DEB" w:rsidRDefault="00031DEB">
          <w:pPr>
            <w:pStyle w:val="INNH3"/>
            <w:tabs>
              <w:tab w:val="right" w:leader="dot" w:pos="9396"/>
            </w:tabs>
            <w:rPr>
              <w:noProof/>
            </w:rPr>
          </w:pPr>
          <w:hyperlink w:anchor="_Toc166497144" w:history="1">
            <w:r w:rsidRPr="0049250D">
              <w:rPr>
                <w:rStyle w:val="Hyperkobling"/>
                <w:noProof/>
              </w:rPr>
              <w:t>11.2.21 RECOMMENDATION</w:t>
            </w:r>
            <w:r>
              <w:rPr>
                <w:noProof/>
                <w:webHidden/>
              </w:rPr>
              <w:tab/>
            </w:r>
            <w:r>
              <w:rPr>
                <w:noProof/>
                <w:webHidden/>
              </w:rPr>
              <w:fldChar w:fldCharType="begin"/>
            </w:r>
            <w:r>
              <w:rPr>
                <w:noProof/>
                <w:webHidden/>
              </w:rPr>
              <w:instrText xml:space="preserve"> PAGEREF _Toc166497144 \h </w:instrText>
            </w:r>
            <w:r>
              <w:rPr>
                <w:noProof/>
                <w:webHidden/>
              </w:rPr>
            </w:r>
            <w:r>
              <w:rPr>
                <w:noProof/>
                <w:webHidden/>
              </w:rPr>
              <w:fldChar w:fldCharType="separate"/>
            </w:r>
            <w:r>
              <w:rPr>
                <w:noProof/>
                <w:webHidden/>
              </w:rPr>
              <w:t>73</w:t>
            </w:r>
            <w:r>
              <w:rPr>
                <w:noProof/>
                <w:webHidden/>
              </w:rPr>
              <w:fldChar w:fldCharType="end"/>
            </w:r>
          </w:hyperlink>
        </w:p>
        <w:p w14:paraId="26C5ABFD" w14:textId="77777777" w:rsidR="00031DEB" w:rsidRDefault="00031DEB">
          <w:pPr>
            <w:pStyle w:val="INNH3"/>
            <w:tabs>
              <w:tab w:val="right" w:leader="dot" w:pos="9396"/>
            </w:tabs>
            <w:rPr>
              <w:noProof/>
            </w:rPr>
          </w:pPr>
          <w:hyperlink w:anchor="_Toc166497145" w:history="1">
            <w:r w:rsidRPr="0049250D">
              <w:rPr>
                <w:rStyle w:val="Hyperkobling"/>
                <w:noProof/>
              </w:rPr>
              <w:t>11.2.22 RECOMMENDATION</w:t>
            </w:r>
            <w:r>
              <w:rPr>
                <w:noProof/>
                <w:webHidden/>
              </w:rPr>
              <w:tab/>
            </w:r>
            <w:r>
              <w:rPr>
                <w:noProof/>
                <w:webHidden/>
              </w:rPr>
              <w:fldChar w:fldCharType="begin"/>
            </w:r>
            <w:r>
              <w:rPr>
                <w:noProof/>
                <w:webHidden/>
              </w:rPr>
              <w:instrText xml:space="preserve"> PAGEREF _Toc166497145 \h </w:instrText>
            </w:r>
            <w:r>
              <w:rPr>
                <w:noProof/>
                <w:webHidden/>
              </w:rPr>
            </w:r>
            <w:r>
              <w:rPr>
                <w:noProof/>
                <w:webHidden/>
              </w:rPr>
              <w:fldChar w:fldCharType="separate"/>
            </w:r>
            <w:r>
              <w:rPr>
                <w:noProof/>
                <w:webHidden/>
              </w:rPr>
              <w:t>73</w:t>
            </w:r>
            <w:r>
              <w:rPr>
                <w:noProof/>
                <w:webHidden/>
              </w:rPr>
              <w:fldChar w:fldCharType="end"/>
            </w:r>
          </w:hyperlink>
        </w:p>
        <w:p w14:paraId="0863E30D" w14:textId="77777777" w:rsidR="00031DEB" w:rsidRDefault="00031DEB">
          <w:pPr>
            <w:pStyle w:val="INNH3"/>
            <w:tabs>
              <w:tab w:val="right" w:leader="dot" w:pos="9396"/>
            </w:tabs>
            <w:rPr>
              <w:noProof/>
            </w:rPr>
          </w:pPr>
          <w:hyperlink w:anchor="_Toc166497146" w:history="1">
            <w:r w:rsidRPr="0049250D">
              <w:rPr>
                <w:rStyle w:val="Hyperkobling"/>
                <w:noProof/>
              </w:rPr>
              <w:t>11.2.23 RECOMMENDATION</w:t>
            </w:r>
            <w:r>
              <w:rPr>
                <w:noProof/>
                <w:webHidden/>
              </w:rPr>
              <w:tab/>
            </w:r>
            <w:r>
              <w:rPr>
                <w:noProof/>
                <w:webHidden/>
              </w:rPr>
              <w:fldChar w:fldCharType="begin"/>
            </w:r>
            <w:r>
              <w:rPr>
                <w:noProof/>
                <w:webHidden/>
              </w:rPr>
              <w:instrText xml:space="preserve"> PAGEREF _Toc166497146 \h </w:instrText>
            </w:r>
            <w:r>
              <w:rPr>
                <w:noProof/>
                <w:webHidden/>
              </w:rPr>
            </w:r>
            <w:r>
              <w:rPr>
                <w:noProof/>
                <w:webHidden/>
              </w:rPr>
              <w:fldChar w:fldCharType="separate"/>
            </w:r>
            <w:r>
              <w:rPr>
                <w:noProof/>
                <w:webHidden/>
              </w:rPr>
              <w:t>73</w:t>
            </w:r>
            <w:r>
              <w:rPr>
                <w:noProof/>
                <w:webHidden/>
              </w:rPr>
              <w:fldChar w:fldCharType="end"/>
            </w:r>
          </w:hyperlink>
        </w:p>
        <w:p w14:paraId="7B0A30E7" w14:textId="77777777" w:rsidR="00031DEB" w:rsidRDefault="00031DEB">
          <w:pPr>
            <w:pStyle w:val="INNH3"/>
            <w:tabs>
              <w:tab w:val="right" w:leader="dot" w:pos="9396"/>
            </w:tabs>
            <w:rPr>
              <w:noProof/>
            </w:rPr>
          </w:pPr>
          <w:hyperlink w:anchor="_Toc166497147" w:history="1">
            <w:r w:rsidRPr="0049250D">
              <w:rPr>
                <w:rStyle w:val="Hyperkobling"/>
                <w:noProof/>
              </w:rPr>
              <w:t>11.2.24 Cancer</w:t>
            </w:r>
            <w:r>
              <w:rPr>
                <w:noProof/>
                <w:webHidden/>
              </w:rPr>
              <w:tab/>
            </w:r>
            <w:r>
              <w:rPr>
                <w:noProof/>
                <w:webHidden/>
              </w:rPr>
              <w:fldChar w:fldCharType="begin"/>
            </w:r>
            <w:r>
              <w:rPr>
                <w:noProof/>
                <w:webHidden/>
              </w:rPr>
              <w:instrText xml:space="preserve"> PAGEREF _Toc166497147 \h </w:instrText>
            </w:r>
            <w:r>
              <w:rPr>
                <w:noProof/>
                <w:webHidden/>
              </w:rPr>
            </w:r>
            <w:r>
              <w:rPr>
                <w:noProof/>
                <w:webHidden/>
              </w:rPr>
              <w:fldChar w:fldCharType="separate"/>
            </w:r>
            <w:r>
              <w:rPr>
                <w:noProof/>
                <w:webHidden/>
              </w:rPr>
              <w:t>73</w:t>
            </w:r>
            <w:r>
              <w:rPr>
                <w:noProof/>
                <w:webHidden/>
              </w:rPr>
              <w:fldChar w:fldCharType="end"/>
            </w:r>
          </w:hyperlink>
        </w:p>
        <w:p w14:paraId="5102FD30" w14:textId="77777777" w:rsidR="00031DEB" w:rsidRDefault="00031DEB">
          <w:pPr>
            <w:pStyle w:val="INNH3"/>
            <w:tabs>
              <w:tab w:val="right" w:leader="dot" w:pos="9396"/>
            </w:tabs>
            <w:rPr>
              <w:noProof/>
            </w:rPr>
          </w:pPr>
          <w:hyperlink w:anchor="_Toc166497148" w:history="1">
            <w:r w:rsidRPr="0049250D">
              <w:rPr>
                <w:rStyle w:val="Hyperkobling"/>
                <w:noProof/>
              </w:rPr>
              <w:t>11.2.25 RECOMMENDATION</w:t>
            </w:r>
            <w:r>
              <w:rPr>
                <w:noProof/>
                <w:webHidden/>
              </w:rPr>
              <w:tab/>
            </w:r>
            <w:r>
              <w:rPr>
                <w:noProof/>
                <w:webHidden/>
              </w:rPr>
              <w:fldChar w:fldCharType="begin"/>
            </w:r>
            <w:r>
              <w:rPr>
                <w:noProof/>
                <w:webHidden/>
              </w:rPr>
              <w:instrText xml:space="preserve"> PAGEREF _Toc166497148 \h </w:instrText>
            </w:r>
            <w:r>
              <w:rPr>
                <w:noProof/>
                <w:webHidden/>
              </w:rPr>
            </w:r>
            <w:r>
              <w:rPr>
                <w:noProof/>
                <w:webHidden/>
              </w:rPr>
              <w:fldChar w:fldCharType="separate"/>
            </w:r>
            <w:r>
              <w:rPr>
                <w:noProof/>
                <w:webHidden/>
              </w:rPr>
              <w:t>73</w:t>
            </w:r>
            <w:r>
              <w:rPr>
                <w:noProof/>
                <w:webHidden/>
              </w:rPr>
              <w:fldChar w:fldCharType="end"/>
            </w:r>
          </w:hyperlink>
        </w:p>
        <w:p w14:paraId="7AB7EA3C" w14:textId="77777777" w:rsidR="00031DEB" w:rsidRDefault="00031DEB">
          <w:pPr>
            <w:pStyle w:val="INNH3"/>
            <w:tabs>
              <w:tab w:val="right" w:leader="dot" w:pos="9396"/>
            </w:tabs>
            <w:rPr>
              <w:noProof/>
            </w:rPr>
          </w:pPr>
          <w:hyperlink w:anchor="_Toc166497149" w:history="1">
            <w:r w:rsidRPr="0049250D">
              <w:rPr>
                <w:rStyle w:val="Hyperkobling"/>
                <w:noProof/>
              </w:rPr>
              <w:t>11.2.26 RECOMMENDATION</w:t>
            </w:r>
            <w:r>
              <w:rPr>
                <w:noProof/>
                <w:webHidden/>
              </w:rPr>
              <w:tab/>
            </w:r>
            <w:r>
              <w:rPr>
                <w:noProof/>
                <w:webHidden/>
              </w:rPr>
              <w:fldChar w:fldCharType="begin"/>
            </w:r>
            <w:r>
              <w:rPr>
                <w:noProof/>
                <w:webHidden/>
              </w:rPr>
              <w:instrText xml:space="preserve"> PAGEREF _Toc166497149 \h </w:instrText>
            </w:r>
            <w:r>
              <w:rPr>
                <w:noProof/>
                <w:webHidden/>
              </w:rPr>
            </w:r>
            <w:r>
              <w:rPr>
                <w:noProof/>
                <w:webHidden/>
              </w:rPr>
              <w:fldChar w:fldCharType="separate"/>
            </w:r>
            <w:r>
              <w:rPr>
                <w:noProof/>
                <w:webHidden/>
              </w:rPr>
              <w:t>74</w:t>
            </w:r>
            <w:r>
              <w:rPr>
                <w:noProof/>
                <w:webHidden/>
              </w:rPr>
              <w:fldChar w:fldCharType="end"/>
            </w:r>
          </w:hyperlink>
        </w:p>
        <w:p w14:paraId="7CA1EACB" w14:textId="77777777" w:rsidR="00031DEB" w:rsidRDefault="00031DEB">
          <w:pPr>
            <w:pStyle w:val="INNH3"/>
            <w:tabs>
              <w:tab w:val="right" w:leader="dot" w:pos="9396"/>
            </w:tabs>
            <w:rPr>
              <w:noProof/>
            </w:rPr>
          </w:pPr>
          <w:hyperlink w:anchor="_Toc166497150" w:history="1">
            <w:r w:rsidRPr="0049250D">
              <w:rPr>
                <w:rStyle w:val="Hyperkobling"/>
                <w:noProof/>
              </w:rPr>
              <w:t>11.2.27 Conclusion</w:t>
            </w:r>
            <w:r>
              <w:rPr>
                <w:noProof/>
                <w:webHidden/>
              </w:rPr>
              <w:tab/>
            </w:r>
            <w:r>
              <w:rPr>
                <w:noProof/>
                <w:webHidden/>
              </w:rPr>
              <w:fldChar w:fldCharType="begin"/>
            </w:r>
            <w:r>
              <w:rPr>
                <w:noProof/>
                <w:webHidden/>
              </w:rPr>
              <w:instrText xml:space="preserve"> PAGEREF _Toc166497150 \h </w:instrText>
            </w:r>
            <w:r>
              <w:rPr>
                <w:noProof/>
                <w:webHidden/>
              </w:rPr>
            </w:r>
            <w:r>
              <w:rPr>
                <w:noProof/>
                <w:webHidden/>
              </w:rPr>
              <w:fldChar w:fldCharType="separate"/>
            </w:r>
            <w:r>
              <w:rPr>
                <w:noProof/>
                <w:webHidden/>
              </w:rPr>
              <w:t>74</w:t>
            </w:r>
            <w:r>
              <w:rPr>
                <w:noProof/>
                <w:webHidden/>
              </w:rPr>
              <w:fldChar w:fldCharType="end"/>
            </w:r>
          </w:hyperlink>
        </w:p>
        <w:p w14:paraId="6AB95645" w14:textId="77777777" w:rsidR="00031DEB" w:rsidRDefault="00031DEB">
          <w:pPr>
            <w:pStyle w:val="INNH1"/>
            <w:tabs>
              <w:tab w:val="right" w:leader="dot" w:pos="9396"/>
            </w:tabs>
            <w:rPr>
              <w:noProof/>
            </w:rPr>
          </w:pPr>
          <w:hyperlink w:anchor="_Toc166497151" w:history="1">
            <w:r w:rsidRPr="0049250D">
              <w:rPr>
                <w:rStyle w:val="Hyperkobling"/>
                <w:noProof/>
              </w:rPr>
              <w:t>12. Treatment of pain</w:t>
            </w:r>
            <w:r>
              <w:rPr>
                <w:noProof/>
                <w:webHidden/>
              </w:rPr>
              <w:tab/>
            </w:r>
            <w:r>
              <w:rPr>
                <w:noProof/>
                <w:webHidden/>
              </w:rPr>
              <w:fldChar w:fldCharType="begin"/>
            </w:r>
            <w:r>
              <w:rPr>
                <w:noProof/>
                <w:webHidden/>
              </w:rPr>
              <w:instrText xml:space="preserve"> PAGEREF _Toc166497151 \h </w:instrText>
            </w:r>
            <w:r>
              <w:rPr>
                <w:noProof/>
                <w:webHidden/>
              </w:rPr>
            </w:r>
            <w:r>
              <w:rPr>
                <w:noProof/>
                <w:webHidden/>
              </w:rPr>
              <w:fldChar w:fldCharType="separate"/>
            </w:r>
            <w:r>
              <w:rPr>
                <w:noProof/>
                <w:webHidden/>
              </w:rPr>
              <w:t>74</w:t>
            </w:r>
            <w:r>
              <w:rPr>
                <w:noProof/>
                <w:webHidden/>
              </w:rPr>
              <w:fldChar w:fldCharType="end"/>
            </w:r>
          </w:hyperlink>
        </w:p>
        <w:p w14:paraId="632F7DE4" w14:textId="77777777" w:rsidR="00031DEB" w:rsidRDefault="00031DEB">
          <w:pPr>
            <w:pStyle w:val="INNH2"/>
            <w:tabs>
              <w:tab w:val="right" w:leader="dot" w:pos="9396"/>
            </w:tabs>
            <w:rPr>
              <w:noProof/>
            </w:rPr>
          </w:pPr>
          <w:hyperlink w:anchor="_Toc166497152" w:history="1">
            <w:r w:rsidRPr="0049250D">
              <w:rPr>
                <w:rStyle w:val="Hyperkobling"/>
                <w:noProof/>
              </w:rPr>
              <w:t>12.1 Introduction</w:t>
            </w:r>
            <w:r>
              <w:rPr>
                <w:noProof/>
                <w:webHidden/>
              </w:rPr>
              <w:tab/>
            </w:r>
            <w:r>
              <w:rPr>
                <w:noProof/>
                <w:webHidden/>
              </w:rPr>
              <w:fldChar w:fldCharType="begin"/>
            </w:r>
            <w:r>
              <w:rPr>
                <w:noProof/>
                <w:webHidden/>
              </w:rPr>
              <w:instrText xml:space="preserve"> PAGEREF _Toc166497152 \h </w:instrText>
            </w:r>
            <w:r>
              <w:rPr>
                <w:noProof/>
                <w:webHidden/>
              </w:rPr>
            </w:r>
            <w:r>
              <w:rPr>
                <w:noProof/>
                <w:webHidden/>
              </w:rPr>
              <w:fldChar w:fldCharType="separate"/>
            </w:r>
            <w:r>
              <w:rPr>
                <w:noProof/>
                <w:webHidden/>
              </w:rPr>
              <w:t>74</w:t>
            </w:r>
            <w:r>
              <w:rPr>
                <w:noProof/>
                <w:webHidden/>
              </w:rPr>
              <w:fldChar w:fldCharType="end"/>
            </w:r>
          </w:hyperlink>
        </w:p>
        <w:p w14:paraId="2FFD7217" w14:textId="77777777" w:rsidR="00031DEB" w:rsidRDefault="00031DEB">
          <w:pPr>
            <w:pStyle w:val="INNH3"/>
            <w:tabs>
              <w:tab w:val="right" w:leader="dot" w:pos="9396"/>
            </w:tabs>
            <w:rPr>
              <w:noProof/>
            </w:rPr>
          </w:pPr>
          <w:hyperlink w:anchor="_Toc166497153" w:history="1">
            <w:r w:rsidRPr="0049250D">
              <w:rPr>
                <w:rStyle w:val="Hyperkobling"/>
                <w:noProof/>
              </w:rPr>
              <w:t>12.1.1 Pain in people with hemophilia</w:t>
            </w:r>
            <w:r>
              <w:rPr>
                <w:noProof/>
                <w:webHidden/>
              </w:rPr>
              <w:tab/>
            </w:r>
            <w:r>
              <w:rPr>
                <w:noProof/>
                <w:webHidden/>
              </w:rPr>
              <w:fldChar w:fldCharType="begin"/>
            </w:r>
            <w:r>
              <w:rPr>
                <w:noProof/>
                <w:webHidden/>
              </w:rPr>
              <w:instrText xml:space="preserve"> PAGEREF _Toc166497153 \h </w:instrText>
            </w:r>
            <w:r>
              <w:rPr>
                <w:noProof/>
                <w:webHidden/>
              </w:rPr>
            </w:r>
            <w:r>
              <w:rPr>
                <w:noProof/>
                <w:webHidden/>
              </w:rPr>
              <w:fldChar w:fldCharType="separate"/>
            </w:r>
            <w:r>
              <w:rPr>
                <w:noProof/>
                <w:webHidden/>
              </w:rPr>
              <w:t>74</w:t>
            </w:r>
            <w:r>
              <w:rPr>
                <w:noProof/>
                <w:webHidden/>
              </w:rPr>
              <w:fldChar w:fldCharType="end"/>
            </w:r>
          </w:hyperlink>
        </w:p>
        <w:p w14:paraId="290EA32A" w14:textId="77777777" w:rsidR="00031DEB" w:rsidRDefault="00031DEB">
          <w:pPr>
            <w:pStyle w:val="INNH3"/>
            <w:tabs>
              <w:tab w:val="right" w:leader="dot" w:pos="9396"/>
            </w:tabs>
            <w:rPr>
              <w:noProof/>
            </w:rPr>
          </w:pPr>
          <w:hyperlink w:anchor="_Toc166497154" w:history="1">
            <w:r w:rsidRPr="0049250D">
              <w:rPr>
                <w:rStyle w:val="Hyperkobling"/>
                <w:noProof/>
              </w:rPr>
              <w:t>12.1.2 RECOMMENDATION</w:t>
            </w:r>
            <w:r>
              <w:rPr>
                <w:noProof/>
                <w:webHidden/>
              </w:rPr>
              <w:tab/>
            </w:r>
            <w:r>
              <w:rPr>
                <w:noProof/>
                <w:webHidden/>
              </w:rPr>
              <w:fldChar w:fldCharType="begin"/>
            </w:r>
            <w:r>
              <w:rPr>
                <w:noProof/>
                <w:webHidden/>
              </w:rPr>
              <w:instrText xml:space="preserve"> PAGEREF _Toc166497154 \h </w:instrText>
            </w:r>
            <w:r>
              <w:rPr>
                <w:noProof/>
                <w:webHidden/>
              </w:rPr>
            </w:r>
            <w:r>
              <w:rPr>
                <w:noProof/>
                <w:webHidden/>
              </w:rPr>
              <w:fldChar w:fldCharType="separate"/>
            </w:r>
            <w:r>
              <w:rPr>
                <w:noProof/>
                <w:webHidden/>
              </w:rPr>
              <w:t>75</w:t>
            </w:r>
            <w:r>
              <w:rPr>
                <w:noProof/>
                <w:webHidden/>
              </w:rPr>
              <w:fldChar w:fldCharType="end"/>
            </w:r>
          </w:hyperlink>
        </w:p>
        <w:p w14:paraId="31964EB0" w14:textId="77777777" w:rsidR="00031DEB" w:rsidRDefault="00031DEB">
          <w:pPr>
            <w:pStyle w:val="INNH2"/>
            <w:tabs>
              <w:tab w:val="right" w:leader="dot" w:pos="9396"/>
            </w:tabs>
            <w:rPr>
              <w:noProof/>
            </w:rPr>
          </w:pPr>
          <w:hyperlink w:anchor="_Toc166497155" w:history="1">
            <w:r w:rsidRPr="0049250D">
              <w:rPr>
                <w:rStyle w:val="Hyperkobling"/>
                <w:noProof/>
              </w:rPr>
              <w:t>12.2 Analgesics</w:t>
            </w:r>
            <w:r>
              <w:rPr>
                <w:noProof/>
                <w:webHidden/>
              </w:rPr>
              <w:tab/>
            </w:r>
            <w:r>
              <w:rPr>
                <w:noProof/>
                <w:webHidden/>
              </w:rPr>
              <w:fldChar w:fldCharType="begin"/>
            </w:r>
            <w:r>
              <w:rPr>
                <w:noProof/>
                <w:webHidden/>
              </w:rPr>
              <w:instrText xml:space="preserve"> PAGEREF _Toc166497155 \h </w:instrText>
            </w:r>
            <w:r>
              <w:rPr>
                <w:noProof/>
                <w:webHidden/>
              </w:rPr>
            </w:r>
            <w:r>
              <w:rPr>
                <w:noProof/>
                <w:webHidden/>
              </w:rPr>
              <w:fldChar w:fldCharType="separate"/>
            </w:r>
            <w:r>
              <w:rPr>
                <w:noProof/>
                <w:webHidden/>
              </w:rPr>
              <w:t>75</w:t>
            </w:r>
            <w:r>
              <w:rPr>
                <w:noProof/>
                <w:webHidden/>
              </w:rPr>
              <w:fldChar w:fldCharType="end"/>
            </w:r>
          </w:hyperlink>
        </w:p>
        <w:p w14:paraId="6E5573E7" w14:textId="77777777" w:rsidR="00031DEB" w:rsidRDefault="00031DEB">
          <w:pPr>
            <w:pStyle w:val="INNH3"/>
            <w:tabs>
              <w:tab w:val="right" w:leader="dot" w:pos="9396"/>
            </w:tabs>
            <w:rPr>
              <w:noProof/>
            </w:rPr>
          </w:pPr>
          <w:hyperlink w:anchor="_Toc166497156" w:history="1">
            <w:r w:rsidRPr="0049250D">
              <w:rPr>
                <w:rStyle w:val="Hyperkobling"/>
                <w:noProof/>
              </w:rPr>
              <w:t>12.2.1 Managing mild to moderate pain</w:t>
            </w:r>
            <w:r>
              <w:rPr>
                <w:noProof/>
                <w:webHidden/>
              </w:rPr>
              <w:tab/>
            </w:r>
            <w:r>
              <w:rPr>
                <w:noProof/>
                <w:webHidden/>
              </w:rPr>
              <w:fldChar w:fldCharType="begin"/>
            </w:r>
            <w:r>
              <w:rPr>
                <w:noProof/>
                <w:webHidden/>
              </w:rPr>
              <w:instrText xml:space="preserve"> PAGEREF _Toc166497156 \h </w:instrText>
            </w:r>
            <w:r>
              <w:rPr>
                <w:noProof/>
                <w:webHidden/>
              </w:rPr>
            </w:r>
            <w:r>
              <w:rPr>
                <w:noProof/>
                <w:webHidden/>
              </w:rPr>
              <w:fldChar w:fldCharType="separate"/>
            </w:r>
            <w:r>
              <w:rPr>
                <w:noProof/>
                <w:webHidden/>
              </w:rPr>
              <w:t>75</w:t>
            </w:r>
            <w:r>
              <w:rPr>
                <w:noProof/>
                <w:webHidden/>
              </w:rPr>
              <w:fldChar w:fldCharType="end"/>
            </w:r>
          </w:hyperlink>
        </w:p>
        <w:p w14:paraId="5F4C4713" w14:textId="77777777" w:rsidR="00031DEB" w:rsidRDefault="00031DEB">
          <w:pPr>
            <w:pStyle w:val="INNH3"/>
            <w:tabs>
              <w:tab w:val="right" w:leader="dot" w:pos="9396"/>
            </w:tabs>
            <w:rPr>
              <w:noProof/>
            </w:rPr>
          </w:pPr>
          <w:hyperlink w:anchor="_Toc166497157" w:history="1">
            <w:r w:rsidRPr="0049250D">
              <w:rPr>
                <w:rStyle w:val="Hyperkobling"/>
                <w:noProof/>
              </w:rPr>
              <w:t>12.2.2 Managing severe and complex pain</w:t>
            </w:r>
            <w:r>
              <w:rPr>
                <w:noProof/>
                <w:webHidden/>
              </w:rPr>
              <w:tab/>
            </w:r>
            <w:r>
              <w:rPr>
                <w:noProof/>
                <w:webHidden/>
              </w:rPr>
              <w:fldChar w:fldCharType="begin"/>
            </w:r>
            <w:r>
              <w:rPr>
                <w:noProof/>
                <w:webHidden/>
              </w:rPr>
              <w:instrText xml:space="preserve"> PAGEREF _Toc166497157 \h </w:instrText>
            </w:r>
            <w:r>
              <w:rPr>
                <w:noProof/>
                <w:webHidden/>
              </w:rPr>
            </w:r>
            <w:r>
              <w:rPr>
                <w:noProof/>
                <w:webHidden/>
              </w:rPr>
              <w:fldChar w:fldCharType="separate"/>
            </w:r>
            <w:r>
              <w:rPr>
                <w:noProof/>
                <w:webHidden/>
              </w:rPr>
              <w:t>76</w:t>
            </w:r>
            <w:r>
              <w:rPr>
                <w:noProof/>
                <w:webHidden/>
              </w:rPr>
              <w:fldChar w:fldCharType="end"/>
            </w:r>
          </w:hyperlink>
        </w:p>
        <w:p w14:paraId="0C4F7BCC" w14:textId="77777777" w:rsidR="00031DEB" w:rsidRDefault="00031DEB">
          <w:pPr>
            <w:pStyle w:val="INNH3"/>
            <w:tabs>
              <w:tab w:val="right" w:leader="dot" w:pos="9396"/>
            </w:tabs>
            <w:rPr>
              <w:noProof/>
            </w:rPr>
          </w:pPr>
          <w:hyperlink w:anchor="_Toc166497158" w:history="1">
            <w:r w:rsidRPr="0049250D">
              <w:rPr>
                <w:rStyle w:val="Hyperkobling"/>
                <w:noProof/>
              </w:rPr>
              <w:t>12.2.3 RECOMMENDATION</w:t>
            </w:r>
            <w:r>
              <w:rPr>
                <w:noProof/>
                <w:webHidden/>
              </w:rPr>
              <w:tab/>
            </w:r>
            <w:r>
              <w:rPr>
                <w:noProof/>
                <w:webHidden/>
              </w:rPr>
              <w:fldChar w:fldCharType="begin"/>
            </w:r>
            <w:r>
              <w:rPr>
                <w:noProof/>
                <w:webHidden/>
              </w:rPr>
              <w:instrText xml:space="preserve"> PAGEREF _Toc166497158 \h </w:instrText>
            </w:r>
            <w:r>
              <w:rPr>
                <w:noProof/>
                <w:webHidden/>
              </w:rPr>
            </w:r>
            <w:r>
              <w:rPr>
                <w:noProof/>
                <w:webHidden/>
              </w:rPr>
              <w:fldChar w:fldCharType="separate"/>
            </w:r>
            <w:r>
              <w:rPr>
                <w:noProof/>
                <w:webHidden/>
              </w:rPr>
              <w:t>77</w:t>
            </w:r>
            <w:r>
              <w:rPr>
                <w:noProof/>
                <w:webHidden/>
              </w:rPr>
              <w:fldChar w:fldCharType="end"/>
            </w:r>
          </w:hyperlink>
        </w:p>
        <w:p w14:paraId="604CF70E" w14:textId="77777777" w:rsidR="00031DEB" w:rsidRDefault="00031DEB">
          <w:pPr>
            <w:pStyle w:val="INNH3"/>
            <w:tabs>
              <w:tab w:val="right" w:leader="dot" w:pos="9396"/>
            </w:tabs>
            <w:rPr>
              <w:noProof/>
            </w:rPr>
          </w:pPr>
          <w:hyperlink w:anchor="_Toc166497159" w:history="1">
            <w:r w:rsidRPr="0049250D">
              <w:rPr>
                <w:rStyle w:val="Hyperkobling"/>
                <w:noProof/>
              </w:rPr>
              <w:t>12.2.4 RECOMMENDATION</w:t>
            </w:r>
            <w:r>
              <w:rPr>
                <w:noProof/>
                <w:webHidden/>
              </w:rPr>
              <w:tab/>
            </w:r>
            <w:r>
              <w:rPr>
                <w:noProof/>
                <w:webHidden/>
              </w:rPr>
              <w:fldChar w:fldCharType="begin"/>
            </w:r>
            <w:r>
              <w:rPr>
                <w:noProof/>
                <w:webHidden/>
              </w:rPr>
              <w:instrText xml:space="preserve"> PAGEREF _Toc166497159 \h </w:instrText>
            </w:r>
            <w:r>
              <w:rPr>
                <w:noProof/>
                <w:webHidden/>
              </w:rPr>
            </w:r>
            <w:r>
              <w:rPr>
                <w:noProof/>
                <w:webHidden/>
              </w:rPr>
              <w:fldChar w:fldCharType="separate"/>
            </w:r>
            <w:r>
              <w:rPr>
                <w:noProof/>
                <w:webHidden/>
              </w:rPr>
              <w:t>77</w:t>
            </w:r>
            <w:r>
              <w:rPr>
                <w:noProof/>
                <w:webHidden/>
              </w:rPr>
              <w:fldChar w:fldCharType="end"/>
            </w:r>
          </w:hyperlink>
        </w:p>
        <w:p w14:paraId="03AECBE6" w14:textId="77777777" w:rsidR="00031DEB" w:rsidRDefault="00031DEB">
          <w:pPr>
            <w:pStyle w:val="INNH3"/>
            <w:tabs>
              <w:tab w:val="right" w:leader="dot" w:pos="9396"/>
            </w:tabs>
            <w:rPr>
              <w:noProof/>
            </w:rPr>
          </w:pPr>
          <w:hyperlink w:anchor="_Toc166497160" w:history="1">
            <w:r w:rsidRPr="0049250D">
              <w:rPr>
                <w:rStyle w:val="Hyperkobling"/>
                <w:noProof/>
              </w:rPr>
              <w:t>12.2.5 RECOMMENDATION</w:t>
            </w:r>
            <w:r>
              <w:rPr>
                <w:noProof/>
                <w:webHidden/>
              </w:rPr>
              <w:tab/>
            </w:r>
            <w:r>
              <w:rPr>
                <w:noProof/>
                <w:webHidden/>
              </w:rPr>
              <w:fldChar w:fldCharType="begin"/>
            </w:r>
            <w:r>
              <w:rPr>
                <w:noProof/>
                <w:webHidden/>
              </w:rPr>
              <w:instrText xml:space="preserve"> PAGEREF _Toc166497160 \h </w:instrText>
            </w:r>
            <w:r>
              <w:rPr>
                <w:noProof/>
                <w:webHidden/>
              </w:rPr>
            </w:r>
            <w:r>
              <w:rPr>
                <w:noProof/>
                <w:webHidden/>
              </w:rPr>
              <w:fldChar w:fldCharType="separate"/>
            </w:r>
            <w:r>
              <w:rPr>
                <w:noProof/>
                <w:webHidden/>
              </w:rPr>
              <w:t>77</w:t>
            </w:r>
            <w:r>
              <w:rPr>
                <w:noProof/>
                <w:webHidden/>
              </w:rPr>
              <w:fldChar w:fldCharType="end"/>
            </w:r>
          </w:hyperlink>
        </w:p>
        <w:p w14:paraId="63D0FB0A" w14:textId="77777777" w:rsidR="00031DEB" w:rsidRDefault="00031DEB">
          <w:pPr>
            <w:pStyle w:val="INNH3"/>
            <w:tabs>
              <w:tab w:val="right" w:leader="dot" w:pos="9396"/>
            </w:tabs>
            <w:rPr>
              <w:noProof/>
            </w:rPr>
          </w:pPr>
          <w:hyperlink w:anchor="_Toc166497161" w:history="1">
            <w:r w:rsidRPr="0049250D">
              <w:rPr>
                <w:rStyle w:val="Hyperkobling"/>
                <w:noProof/>
              </w:rPr>
              <w:t>12.2.6 RECOMMENDATION</w:t>
            </w:r>
            <w:r>
              <w:rPr>
                <w:noProof/>
                <w:webHidden/>
              </w:rPr>
              <w:tab/>
            </w:r>
            <w:r>
              <w:rPr>
                <w:noProof/>
                <w:webHidden/>
              </w:rPr>
              <w:fldChar w:fldCharType="begin"/>
            </w:r>
            <w:r>
              <w:rPr>
                <w:noProof/>
                <w:webHidden/>
              </w:rPr>
              <w:instrText xml:space="preserve"> PAGEREF _Toc166497161 \h </w:instrText>
            </w:r>
            <w:r>
              <w:rPr>
                <w:noProof/>
                <w:webHidden/>
              </w:rPr>
            </w:r>
            <w:r>
              <w:rPr>
                <w:noProof/>
                <w:webHidden/>
              </w:rPr>
              <w:fldChar w:fldCharType="separate"/>
            </w:r>
            <w:r>
              <w:rPr>
                <w:noProof/>
                <w:webHidden/>
              </w:rPr>
              <w:t>77</w:t>
            </w:r>
            <w:r>
              <w:rPr>
                <w:noProof/>
                <w:webHidden/>
              </w:rPr>
              <w:fldChar w:fldCharType="end"/>
            </w:r>
          </w:hyperlink>
        </w:p>
        <w:p w14:paraId="633B8938" w14:textId="77777777" w:rsidR="00031DEB" w:rsidRDefault="00031DEB">
          <w:pPr>
            <w:pStyle w:val="INNH2"/>
            <w:tabs>
              <w:tab w:val="right" w:leader="dot" w:pos="9396"/>
            </w:tabs>
            <w:rPr>
              <w:noProof/>
            </w:rPr>
          </w:pPr>
          <w:hyperlink w:anchor="_Toc166497162" w:history="1">
            <w:r w:rsidRPr="0049250D">
              <w:rPr>
                <w:rStyle w:val="Hyperkobling"/>
                <w:noProof/>
              </w:rPr>
              <w:t>12.3 Orthopedic surgery and treatment by the orthopedist</w:t>
            </w:r>
            <w:r>
              <w:rPr>
                <w:noProof/>
                <w:webHidden/>
              </w:rPr>
              <w:tab/>
            </w:r>
            <w:r>
              <w:rPr>
                <w:noProof/>
                <w:webHidden/>
              </w:rPr>
              <w:fldChar w:fldCharType="begin"/>
            </w:r>
            <w:r>
              <w:rPr>
                <w:noProof/>
                <w:webHidden/>
              </w:rPr>
              <w:instrText xml:space="preserve"> PAGEREF _Toc166497162 \h </w:instrText>
            </w:r>
            <w:r>
              <w:rPr>
                <w:noProof/>
                <w:webHidden/>
              </w:rPr>
            </w:r>
            <w:r>
              <w:rPr>
                <w:noProof/>
                <w:webHidden/>
              </w:rPr>
              <w:fldChar w:fldCharType="separate"/>
            </w:r>
            <w:r>
              <w:rPr>
                <w:noProof/>
                <w:webHidden/>
              </w:rPr>
              <w:t>77</w:t>
            </w:r>
            <w:r>
              <w:rPr>
                <w:noProof/>
                <w:webHidden/>
              </w:rPr>
              <w:fldChar w:fldCharType="end"/>
            </w:r>
          </w:hyperlink>
        </w:p>
        <w:p w14:paraId="7E0C1A55" w14:textId="77777777" w:rsidR="00031DEB" w:rsidRDefault="00031DEB">
          <w:pPr>
            <w:pStyle w:val="INNH2"/>
            <w:tabs>
              <w:tab w:val="right" w:leader="dot" w:pos="9396"/>
            </w:tabs>
            <w:rPr>
              <w:noProof/>
            </w:rPr>
          </w:pPr>
          <w:hyperlink w:anchor="_Toc166497163" w:history="1">
            <w:r w:rsidRPr="0049250D">
              <w:rPr>
                <w:rStyle w:val="Hyperkobling"/>
                <w:noProof/>
              </w:rPr>
              <w:t>12.4 Intraarticular corticosteroid injection in joints with hemophilic arthropathy</w:t>
            </w:r>
            <w:r>
              <w:rPr>
                <w:noProof/>
                <w:webHidden/>
              </w:rPr>
              <w:tab/>
            </w:r>
            <w:r>
              <w:rPr>
                <w:noProof/>
                <w:webHidden/>
              </w:rPr>
              <w:fldChar w:fldCharType="begin"/>
            </w:r>
            <w:r>
              <w:rPr>
                <w:noProof/>
                <w:webHidden/>
              </w:rPr>
              <w:instrText xml:space="preserve"> PAGEREF _Toc166497163 \h </w:instrText>
            </w:r>
            <w:r>
              <w:rPr>
                <w:noProof/>
                <w:webHidden/>
              </w:rPr>
            </w:r>
            <w:r>
              <w:rPr>
                <w:noProof/>
                <w:webHidden/>
              </w:rPr>
              <w:fldChar w:fldCharType="separate"/>
            </w:r>
            <w:r>
              <w:rPr>
                <w:noProof/>
                <w:webHidden/>
              </w:rPr>
              <w:t>77</w:t>
            </w:r>
            <w:r>
              <w:rPr>
                <w:noProof/>
                <w:webHidden/>
              </w:rPr>
              <w:fldChar w:fldCharType="end"/>
            </w:r>
          </w:hyperlink>
        </w:p>
        <w:p w14:paraId="315B2BC9" w14:textId="77777777" w:rsidR="00031DEB" w:rsidRDefault="00031DEB">
          <w:pPr>
            <w:pStyle w:val="INNH3"/>
            <w:tabs>
              <w:tab w:val="right" w:leader="dot" w:pos="9396"/>
            </w:tabs>
            <w:rPr>
              <w:noProof/>
            </w:rPr>
          </w:pPr>
          <w:hyperlink w:anchor="_Toc166497164" w:history="1">
            <w:r w:rsidRPr="0049250D">
              <w:rPr>
                <w:rStyle w:val="Hyperkobling"/>
                <w:noProof/>
              </w:rPr>
              <w:t>12.4.1 RECOMMENDATION</w:t>
            </w:r>
            <w:r>
              <w:rPr>
                <w:noProof/>
                <w:webHidden/>
              </w:rPr>
              <w:tab/>
            </w:r>
            <w:r>
              <w:rPr>
                <w:noProof/>
                <w:webHidden/>
              </w:rPr>
              <w:fldChar w:fldCharType="begin"/>
            </w:r>
            <w:r>
              <w:rPr>
                <w:noProof/>
                <w:webHidden/>
              </w:rPr>
              <w:instrText xml:space="preserve"> PAGEREF _Toc166497164 \h </w:instrText>
            </w:r>
            <w:r>
              <w:rPr>
                <w:noProof/>
                <w:webHidden/>
              </w:rPr>
            </w:r>
            <w:r>
              <w:rPr>
                <w:noProof/>
                <w:webHidden/>
              </w:rPr>
              <w:fldChar w:fldCharType="separate"/>
            </w:r>
            <w:r>
              <w:rPr>
                <w:noProof/>
                <w:webHidden/>
              </w:rPr>
              <w:t>78</w:t>
            </w:r>
            <w:r>
              <w:rPr>
                <w:noProof/>
                <w:webHidden/>
              </w:rPr>
              <w:fldChar w:fldCharType="end"/>
            </w:r>
          </w:hyperlink>
        </w:p>
        <w:p w14:paraId="11AB9012" w14:textId="77777777" w:rsidR="00031DEB" w:rsidRDefault="00031DEB">
          <w:pPr>
            <w:pStyle w:val="INNH3"/>
            <w:tabs>
              <w:tab w:val="right" w:leader="dot" w:pos="9396"/>
            </w:tabs>
            <w:rPr>
              <w:noProof/>
            </w:rPr>
          </w:pPr>
          <w:hyperlink w:anchor="_Toc166497165" w:history="1">
            <w:r w:rsidRPr="0049250D">
              <w:rPr>
                <w:rStyle w:val="Hyperkobling"/>
                <w:noProof/>
              </w:rPr>
              <w:t>12.4.2 RECOMMENDATION</w:t>
            </w:r>
            <w:r>
              <w:rPr>
                <w:noProof/>
                <w:webHidden/>
              </w:rPr>
              <w:tab/>
            </w:r>
            <w:r>
              <w:rPr>
                <w:noProof/>
                <w:webHidden/>
              </w:rPr>
              <w:fldChar w:fldCharType="begin"/>
            </w:r>
            <w:r>
              <w:rPr>
                <w:noProof/>
                <w:webHidden/>
              </w:rPr>
              <w:instrText xml:space="preserve"> PAGEREF _Toc166497165 \h </w:instrText>
            </w:r>
            <w:r>
              <w:rPr>
                <w:noProof/>
                <w:webHidden/>
              </w:rPr>
            </w:r>
            <w:r>
              <w:rPr>
                <w:noProof/>
                <w:webHidden/>
              </w:rPr>
              <w:fldChar w:fldCharType="separate"/>
            </w:r>
            <w:r>
              <w:rPr>
                <w:noProof/>
                <w:webHidden/>
              </w:rPr>
              <w:t>78</w:t>
            </w:r>
            <w:r>
              <w:rPr>
                <w:noProof/>
                <w:webHidden/>
              </w:rPr>
              <w:fldChar w:fldCharType="end"/>
            </w:r>
          </w:hyperlink>
        </w:p>
        <w:p w14:paraId="7DC2B20A" w14:textId="77777777" w:rsidR="00031DEB" w:rsidRDefault="00031DEB">
          <w:pPr>
            <w:pStyle w:val="INNH3"/>
            <w:tabs>
              <w:tab w:val="right" w:leader="dot" w:pos="9396"/>
            </w:tabs>
            <w:rPr>
              <w:noProof/>
            </w:rPr>
          </w:pPr>
          <w:hyperlink w:anchor="_Toc166497166" w:history="1">
            <w:r w:rsidRPr="0049250D">
              <w:rPr>
                <w:rStyle w:val="Hyperkobling"/>
                <w:noProof/>
              </w:rPr>
              <w:t>12.4.3 RECOMMENDATION</w:t>
            </w:r>
            <w:r>
              <w:rPr>
                <w:noProof/>
                <w:webHidden/>
              </w:rPr>
              <w:tab/>
            </w:r>
            <w:r>
              <w:rPr>
                <w:noProof/>
                <w:webHidden/>
              </w:rPr>
              <w:fldChar w:fldCharType="begin"/>
            </w:r>
            <w:r>
              <w:rPr>
                <w:noProof/>
                <w:webHidden/>
              </w:rPr>
              <w:instrText xml:space="preserve"> PAGEREF _Toc166497166 \h </w:instrText>
            </w:r>
            <w:r>
              <w:rPr>
                <w:noProof/>
                <w:webHidden/>
              </w:rPr>
            </w:r>
            <w:r>
              <w:rPr>
                <w:noProof/>
                <w:webHidden/>
              </w:rPr>
              <w:fldChar w:fldCharType="separate"/>
            </w:r>
            <w:r>
              <w:rPr>
                <w:noProof/>
                <w:webHidden/>
              </w:rPr>
              <w:t>78</w:t>
            </w:r>
            <w:r>
              <w:rPr>
                <w:noProof/>
                <w:webHidden/>
              </w:rPr>
              <w:fldChar w:fldCharType="end"/>
            </w:r>
          </w:hyperlink>
        </w:p>
        <w:p w14:paraId="31352FFB" w14:textId="77777777" w:rsidR="00031DEB" w:rsidRDefault="00031DEB">
          <w:pPr>
            <w:pStyle w:val="INNH1"/>
            <w:tabs>
              <w:tab w:val="right" w:leader="dot" w:pos="9396"/>
            </w:tabs>
            <w:rPr>
              <w:noProof/>
            </w:rPr>
          </w:pPr>
          <w:hyperlink w:anchor="_Toc166497167" w:history="1">
            <w:r w:rsidRPr="0049250D">
              <w:rPr>
                <w:rStyle w:val="Hyperkobling"/>
                <w:noProof/>
              </w:rPr>
              <w:t>13. Physiotherapy</w:t>
            </w:r>
            <w:r>
              <w:rPr>
                <w:noProof/>
                <w:webHidden/>
              </w:rPr>
              <w:tab/>
            </w:r>
            <w:r>
              <w:rPr>
                <w:noProof/>
                <w:webHidden/>
              </w:rPr>
              <w:fldChar w:fldCharType="begin"/>
            </w:r>
            <w:r>
              <w:rPr>
                <w:noProof/>
                <w:webHidden/>
              </w:rPr>
              <w:instrText xml:space="preserve"> PAGEREF _Toc166497167 \h </w:instrText>
            </w:r>
            <w:r>
              <w:rPr>
                <w:noProof/>
                <w:webHidden/>
              </w:rPr>
            </w:r>
            <w:r>
              <w:rPr>
                <w:noProof/>
                <w:webHidden/>
              </w:rPr>
              <w:fldChar w:fldCharType="separate"/>
            </w:r>
            <w:r>
              <w:rPr>
                <w:noProof/>
                <w:webHidden/>
              </w:rPr>
              <w:t>79</w:t>
            </w:r>
            <w:r>
              <w:rPr>
                <w:noProof/>
                <w:webHidden/>
              </w:rPr>
              <w:fldChar w:fldCharType="end"/>
            </w:r>
          </w:hyperlink>
        </w:p>
        <w:p w14:paraId="607E7DE2" w14:textId="77777777" w:rsidR="00031DEB" w:rsidRDefault="00031DEB">
          <w:pPr>
            <w:pStyle w:val="INNH2"/>
            <w:tabs>
              <w:tab w:val="right" w:leader="dot" w:pos="9396"/>
            </w:tabs>
            <w:rPr>
              <w:noProof/>
            </w:rPr>
          </w:pPr>
          <w:hyperlink w:anchor="_Toc166497168" w:history="1">
            <w:r w:rsidRPr="0049250D">
              <w:rPr>
                <w:rStyle w:val="Hyperkobling"/>
                <w:noProof/>
              </w:rPr>
              <w:t>13.1 Introduction</w:t>
            </w:r>
            <w:r>
              <w:rPr>
                <w:noProof/>
                <w:webHidden/>
              </w:rPr>
              <w:tab/>
            </w:r>
            <w:r>
              <w:rPr>
                <w:noProof/>
                <w:webHidden/>
              </w:rPr>
              <w:fldChar w:fldCharType="begin"/>
            </w:r>
            <w:r>
              <w:rPr>
                <w:noProof/>
                <w:webHidden/>
              </w:rPr>
              <w:instrText xml:space="preserve"> PAGEREF _Toc166497168 \h </w:instrText>
            </w:r>
            <w:r>
              <w:rPr>
                <w:noProof/>
                <w:webHidden/>
              </w:rPr>
            </w:r>
            <w:r>
              <w:rPr>
                <w:noProof/>
                <w:webHidden/>
              </w:rPr>
              <w:fldChar w:fldCharType="separate"/>
            </w:r>
            <w:r>
              <w:rPr>
                <w:noProof/>
                <w:webHidden/>
              </w:rPr>
              <w:t>79</w:t>
            </w:r>
            <w:r>
              <w:rPr>
                <w:noProof/>
                <w:webHidden/>
              </w:rPr>
              <w:fldChar w:fldCharType="end"/>
            </w:r>
          </w:hyperlink>
        </w:p>
        <w:p w14:paraId="6FB02ECD" w14:textId="77777777" w:rsidR="00031DEB" w:rsidRDefault="00031DEB">
          <w:pPr>
            <w:pStyle w:val="INNH3"/>
            <w:tabs>
              <w:tab w:val="right" w:leader="dot" w:pos="9396"/>
            </w:tabs>
            <w:rPr>
              <w:noProof/>
            </w:rPr>
          </w:pPr>
          <w:hyperlink w:anchor="_Toc166497169" w:history="1">
            <w:r w:rsidRPr="0049250D">
              <w:rPr>
                <w:rStyle w:val="Hyperkobling"/>
                <w:noProof/>
              </w:rPr>
              <w:t>13.1.1 RECOMMENDATION</w:t>
            </w:r>
            <w:r>
              <w:rPr>
                <w:noProof/>
                <w:webHidden/>
              </w:rPr>
              <w:tab/>
            </w:r>
            <w:r>
              <w:rPr>
                <w:noProof/>
                <w:webHidden/>
              </w:rPr>
              <w:fldChar w:fldCharType="begin"/>
            </w:r>
            <w:r>
              <w:rPr>
                <w:noProof/>
                <w:webHidden/>
              </w:rPr>
              <w:instrText xml:space="preserve"> PAGEREF _Toc166497169 \h </w:instrText>
            </w:r>
            <w:r>
              <w:rPr>
                <w:noProof/>
                <w:webHidden/>
              </w:rPr>
            </w:r>
            <w:r>
              <w:rPr>
                <w:noProof/>
                <w:webHidden/>
              </w:rPr>
              <w:fldChar w:fldCharType="separate"/>
            </w:r>
            <w:r>
              <w:rPr>
                <w:noProof/>
                <w:webHidden/>
              </w:rPr>
              <w:t>79</w:t>
            </w:r>
            <w:r>
              <w:rPr>
                <w:noProof/>
                <w:webHidden/>
              </w:rPr>
              <w:fldChar w:fldCharType="end"/>
            </w:r>
          </w:hyperlink>
        </w:p>
        <w:p w14:paraId="5500574C" w14:textId="77777777" w:rsidR="00031DEB" w:rsidRDefault="00031DEB">
          <w:pPr>
            <w:pStyle w:val="INNH3"/>
            <w:tabs>
              <w:tab w:val="right" w:leader="dot" w:pos="9396"/>
            </w:tabs>
            <w:rPr>
              <w:noProof/>
            </w:rPr>
          </w:pPr>
          <w:hyperlink w:anchor="_Toc166497170" w:history="1">
            <w:r w:rsidRPr="0049250D">
              <w:rPr>
                <w:rStyle w:val="Hyperkobling"/>
                <w:noProof/>
              </w:rPr>
              <w:t>13.1.2 RECOMMENDATION</w:t>
            </w:r>
            <w:r>
              <w:rPr>
                <w:noProof/>
                <w:webHidden/>
              </w:rPr>
              <w:tab/>
            </w:r>
            <w:r>
              <w:rPr>
                <w:noProof/>
                <w:webHidden/>
              </w:rPr>
              <w:fldChar w:fldCharType="begin"/>
            </w:r>
            <w:r>
              <w:rPr>
                <w:noProof/>
                <w:webHidden/>
              </w:rPr>
              <w:instrText xml:space="preserve"> PAGEREF _Toc166497170 \h </w:instrText>
            </w:r>
            <w:r>
              <w:rPr>
                <w:noProof/>
                <w:webHidden/>
              </w:rPr>
            </w:r>
            <w:r>
              <w:rPr>
                <w:noProof/>
                <w:webHidden/>
              </w:rPr>
              <w:fldChar w:fldCharType="separate"/>
            </w:r>
            <w:r>
              <w:rPr>
                <w:noProof/>
                <w:webHidden/>
              </w:rPr>
              <w:t>79</w:t>
            </w:r>
            <w:r>
              <w:rPr>
                <w:noProof/>
                <w:webHidden/>
              </w:rPr>
              <w:fldChar w:fldCharType="end"/>
            </w:r>
          </w:hyperlink>
        </w:p>
        <w:p w14:paraId="0921DCF3" w14:textId="77777777" w:rsidR="00031DEB" w:rsidRDefault="00031DEB">
          <w:pPr>
            <w:pStyle w:val="INNH2"/>
            <w:tabs>
              <w:tab w:val="right" w:leader="dot" w:pos="9396"/>
            </w:tabs>
            <w:rPr>
              <w:noProof/>
            </w:rPr>
          </w:pPr>
          <w:hyperlink w:anchor="_Toc166497171" w:history="1">
            <w:r w:rsidRPr="0049250D">
              <w:rPr>
                <w:rStyle w:val="Hyperkobling"/>
                <w:noProof/>
              </w:rPr>
              <w:t>13.2 Prevention</w:t>
            </w:r>
            <w:r>
              <w:rPr>
                <w:noProof/>
                <w:webHidden/>
              </w:rPr>
              <w:tab/>
            </w:r>
            <w:r>
              <w:rPr>
                <w:noProof/>
                <w:webHidden/>
              </w:rPr>
              <w:fldChar w:fldCharType="begin"/>
            </w:r>
            <w:r>
              <w:rPr>
                <w:noProof/>
                <w:webHidden/>
              </w:rPr>
              <w:instrText xml:space="preserve"> PAGEREF _Toc166497171 \h </w:instrText>
            </w:r>
            <w:r>
              <w:rPr>
                <w:noProof/>
                <w:webHidden/>
              </w:rPr>
            </w:r>
            <w:r>
              <w:rPr>
                <w:noProof/>
                <w:webHidden/>
              </w:rPr>
              <w:fldChar w:fldCharType="separate"/>
            </w:r>
            <w:r>
              <w:rPr>
                <w:noProof/>
                <w:webHidden/>
              </w:rPr>
              <w:t>79</w:t>
            </w:r>
            <w:r>
              <w:rPr>
                <w:noProof/>
                <w:webHidden/>
              </w:rPr>
              <w:fldChar w:fldCharType="end"/>
            </w:r>
          </w:hyperlink>
        </w:p>
        <w:p w14:paraId="7325FDB0" w14:textId="77777777" w:rsidR="00031DEB" w:rsidRDefault="00031DEB">
          <w:pPr>
            <w:pStyle w:val="INNH3"/>
            <w:tabs>
              <w:tab w:val="right" w:leader="dot" w:pos="9396"/>
            </w:tabs>
            <w:rPr>
              <w:noProof/>
            </w:rPr>
          </w:pPr>
          <w:hyperlink w:anchor="_Toc166497172" w:history="1">
            <w:r w:rsidRPr="0049250D">
              <w:rPr>
                <w:rStyle w:val="Hyperkobling"/>
                <w:noProof/>
              </w:rPr>
              <w:t>13.2.1 RECOMMENDATION</w:t>
            </w:r>
            <w:r>
              <w:rPr>
                <w:noProof/>
                <w:webHidden/>
              </w:rPr>
              <w:tab/>
            </w:r>
            <w:r>
              <w:rPr>
                <w:noProof/>
                <w:webHidden/>
              </w:rPr>
              <w:fldChar w:fldCharType="begin"/>
            </w:r>
            <w:r>
              <w:rPr>
                <w:noProof/>
                <w:webHidden/>
              </w:rPr>
              <w:instrText xml:space="preserve"> PAGEREF _Toc166497172 \h </w:instrText>
            </w:r>
            <w:r>
              <w:rPr>
                <w:noProof/>
                <w:webHidden/>
              </w:rPr>
            </w:r>
            <w:r>
              <w:rPr>
                <w:noProof/>
                <w:webHidden/>
              </w:rPr>
              <w:fldChar w:fldCharType="separate"/>
            </w:r>
            <w:r>
              <w:rPr>
                <w:noProof/>
                <w:webHidden/>
              </w:rPr>
              <w:t>80</w:t>
            </w:r>
            <w:r>
              <w:rPr>
                <w:noProof/>
                <w:webHidden/>
              </w:rPr>
              <w:fldChar w:fldCharType="end"/>
            </w:r>
          </w:hyperlink>
        </w:p>
        <w:p w14:paraId="1382379C" w14:textId="77777777" w:rsidR="00031DEB" w:rsidRDefault="00031DEB">
          <w:pPr>
            <w:pStyle w:val="INNH3"/>
            <w:tabs>
              <w:tab w:val="right" w:leader="dot" w:pos="9396"/>
            </w:tabs>
            <w:rPr>
              <w:noProof/>
            </w:rPr>
          </w:pPr>
          <w:hyperlink w:anchor="_Toc166497173" w:history="1">
            <w:r w:rsidRPr="0049250D">
              <w:rPr>
                <w:rStyle w:val="Hyperkobling"/>
                <w:noProof/>
              </w:rPr>
              <w:t>13.2.2 RECOMMENDATION</w:t>
            </w:r>
            <w:r>
              <w:rPr>
                <w:noProof/>
                <w:webHidden/>
              </w:rPr>
              <w:tab/>
            </w:r>
            <w:r>
              <w:rPr>
                <w:noProof/>
                <w:webHidden/>
              </w:rPr>
              <w:fldChar w:fldCharType="begin"/>
            </w:r>
            <w:r>
              <w:rPr>
                <w:noProof/>
                <w:webHidden/>
              </w:rPr>
              <w:instrText xml:space="preserve"> PAGEREF _Toc166497173 \h </w:instrText>
            </w:r>
            <w:r>
              <w:rPr>
                <w:noProof/>
                <w:webHidden/>
              </w:rPr>
            </w:r>
            <w:r>
              <w:rPr>
                <w:noProof/>
                <w:webHidden/>
              </w:rPr>
              <w:fldChar w:fldCharType="separate"/>
            </w:r>
            <w:r>
              <w:rPr>
                <w:noProof/>
                <w:webHidden/>
              </w:rPr>
              <w:t>80</w:t>
            </w:r>
            <w:r>
              <w:rPr>
                <w:noProof/>
                <w:webHidden/>
              </w:rPr>
              <w:fldChar w:fldCharType="end"/>
            </w:r>
          </w:hyperlink>
        </w:p>
        <w:p w14:paraId="059C1A17" w14:textId="77777777" w:rsidR="00031DEB" w:rsidRDefault="00031DEB">
          <w:pPr>
            <w:pStyle w:val="INNH3"/>
            <w:tabs>
              <w:tab w:val="right" w:leader="dot" w:pos="9396"/>
            </w:tabs>
            <w:rPr>
              <w:noProof/>
            </w:rPr>
          </w:pPr>
          <w:hyperlink w:anchor="_Toc166497174" w:history="1">
            <w:r w:rsidRPr="0049250D">
              <w:rPr>
                <w:rStyle w:val="Hyperkobling"/>
                <w:noProof/>
              </w:rPr>
              <w:t>13.2.3 RECOMMENDATION</w:t>
            </w:r>
            <w:r>
              <w:rPr>
                <w:noProof/>
                <w:webHidden/>
              </w:rPr>
              <w:tab/>
            </w:r>
            <w:r>
              <w:rPr>
                <w:noProof/>
                <w:webHidden/>
              </w:rPr>
              <w:fldChar w:fldCharType="begin"/>
            </w:r>
            <w:r>
              <w:rPr>
                <w:noProof/>
                <w:webHidden/>
              </w:rPr>
              <w:instrText xml:space="preserve"> PAGEREF _Toc166497174 \h </w:instrText>
            </w:r>
            <w:r>
              <w:rPr>
                <w:noProof/>
                <w:webHidden/>
              </w:rPr>
            </w:r>
            <w:r>
              <w:rPr>
                <w:noProof/>
                <w:webHidden/>
              </w:rPr>
              <w:fldChar w:fldCharType="separate"/>
            </w:r>
            <w:r>
              <w:rPr>
                <w:noProof/>
                <w:webHidden/>
              </w:rPr>
              <w:t>80</w:t>
            </w:r>
            <w:r>
              <w:rPr>
                <w:noProof/>
                <w:webHidden/>
              </w:rPr>
              <w:fldChar w:fldCharType="end"/>
            </w:r>
          </w:hyperlink>
        </w:p>
        <w:p w14:paraId="50A1A398" w14:textId="77777777" w:rsidR="00031DEB" w:rsidRDefault="00031DEB">
          <w:pPr>
            <w:pStyle w:val="INNH2"/>
            <w:tabs>
              <w:tab w:val="right" w:leader="dot" w:pos="9396"/>
            </w:tabs>
            <w:rPr>
              <w:noProof/>
            </w:rPr>
          </w:pPr>
          <w:hyperlink w:anchor="_Toc166497175" w:history="1">
            <w:r w:rsidRPr="0049250D">
              <w:rPr>
                <w:rStyle w:val="Hyperkobling"/>
                <w:noProof/>
              </w:rPr>
              <w:t>13.3 Assessment</w:t>
            </w:r>
            <w:r>
              <w:rPr>
                <w:noProof/>
                <w:webHidden/>
              </w:rPr>
              <w:tab/>
            </w:r>
            <w:r>
              <w:rPr>
                <w:noProof/>
                <w:webHidden/>
              </w:rPr>
              <w:fldChar w:fldCharType="begin"/>
            </w:r>
            <w:r>
              <w:rPr>
                <w:noProof/>
                <w:webHidden/>
              </w:rPr>
              <w:instrText xml:space="preserve"> PAGEREF _Toc166497175 \h </w:instrText>
            </w:r>
            <w:r>
              <w:rPr>
                <w:noProof/>
                <w:webHidden/>
              </w:rPr>
            </w:r>
            <w:r>
              <w:rPr>
                <w:noProof/>
                <w:webHidden/>
              </w:rPr>
              <w:fldChar w:fldCharType="separate"/>
            </w:r>
            <w:r>
              <w:rPr>
                <w:noProof/>
                <w:webHidden/>
              </w:rPr>
              <w:t>81</w:t>
            </w:r>
            <w:r>
              <w:rPr>
                <w:noProof/>
                <w:webHidden/>
              </w:rPr>
              <w:fldChar w:fldCharType="end"/>
            </w:r>
          </w:hyperlink>
        </w:p>
        <w:p w14:paraId="640DE3BF" w14:textId="77777777" w:rsidR="00031DEB" w:rsidRDefault="00031DEB">
          <w:pPr>
            <w:pStyle w:val="INNH3"/>
            <w:tabs>
              <w:tab w:val="right" w:leader="dot" w:pos="9396"/>
            </w:tabs>
            <w:rPr>
              <w:noProof/>
            </w:rPr>
          </w:pPr>
          <w:hyperlink w:anchor="_Toc166497176" w:history="1">
            <w:r w:rsidRPr="0049250D">
              <w:rPr>
                <w:rStyle w:val="Hyperkobling"/>
                <w:noProof/>
              </w:rPr>
              <w:t>13.3.1 RECOMMENDATION</w:t>
            </w:r>
            <w:r>
              <w:rPr>
                <w:noProof/>
                <w:webHidden/>
              </w:rPr>
              <w:tab/>
            </w:r>
            <w:r>
              <w:rPr>
                <w:noProof/>
                <w:webHidden/>
              </w:rPr>
              <w:fldChar w:fldCharType="begin"/>
            </w:r>
            <w:r>
              <w:rPr>
                <w:noProof/>
                <w:webHidden/>
              </w:rPr>
              <w:instrText xml:space="preserve"> PAGEREF _Toc166497176 \h </w:instrText>
            </w:r>
            <w:r>
              <w:rPr>
                <w:noProof/>
                <w:webHidden/>
              </w:rPr>
            </w:r>
            <w:r>
              <w:rPr>
                <w:noProof/>
                <w:webHidden/>
              </w:rPr>
              <w:fldChar w:fldCharType="separate"/>
            </w:r>
            <w:r>
              <w:rPr>
                <w:noProof/>
                <w:webHidden/>
              </w:rPr>
              <w:t>82</w:t>
            </w:r>
            <w:r>
              <w:rPr>
                <w:noProof/>
                <w:webHidden/>
              </w:rPr>
              <w:fldChar w:fldCharType="end"/>
            </w:r>
          </w:hyperlink>
        </w:p>
        <w:p w14:paraId="03E6F4F3" w14:textId="77777777" w:rsidR="00031DEB" w:rsidRDefault="00031DEB">
          <w:pPr>
            <w:pStyle w:val="INNH3"/>
            <w:tabs>
              <w:tab w:val="right" w:leader="dot" w:pos="9396"/>
            </w:tabs>
            <w:rPr>
              <w:noProof/>
            </w:rPr>
          </w:pPr>
          <w:hyperlink w:anchor="_Toc166497177" w:history="1">
            <w:r w:rsidRPr="0049250D">
              <w:rPr>
                <w:rStyle w:val="Hyperkobling"/>
                <w:noProof/>
              </w:rPr>
              <w:t>13.3.2 RECOMMENDATION</w:t>
            </w:r>
            <w:r>
              <w:rPr>
                <w:noProof/>
                <w:webHidden/>
              </w:rPr>
              <w:tab/>
            </w:r>
            <w:r>
              <w:rPr>
                <w:noProof/>
                <w:webHidden/>
              </w:rPr>
              <w:fldChar w:fldCharType="begin"/>
            </w:r>
            <w:r>
              <w:rPr>
                <w:noProof/>
                <w:webHidden/>
              </w:rPr>
              <w:instrText xml:space="preserve"> PAGEREF _Toc166497177 \h </w:instrText>
            </w:r>
            <w:r>
              <w:rPr>
                <w:noProof/>
                <w:webHidden/>
              </w:rPr>
            </w:r>
            <w:r>
              <w:rPr>
                <w:noProof/>
                <w:webHidden/>
              </w:rPr>
              <w:fldChar w:fldCharType="separate"/>
            </w:r>
            <w:r>
              <w:rPr>
                <w:noProof/>
                <w:webHidden/>
              </w:rPr>
              <w:t>82</w:t>
            </w:r>
            <w:r>
              <w:rPr>
                <w:noProof/>
                <w:webHidden/>
              </w:rPr>
              <w:fldChar w:fldCharType="end"/>
            </w:r>
          </w:hyperlink>
        </w:p>
        <w:p w14:paraId="4E4FCA98" w14:textId="77777777" w:rsidR="00031DEB" w:rsidRDefault="00031DEB">
          <w:pPr>
            <w:pStyle w:val="INNH3"/>
            <w:tabs>
              <w:tab w:val="right" w:leader="dot" w:pos="9396"/>
            </w:tabs>
            <w:rPr>
              <w:noProof/>
            </w:rPr>
          </w:pPr>
          <w:hyperlink w:anchor="_Toc166497178" w:history="1">
            <w:r w:rsidRPr="0049250D">
              <w:rPr>
                <w:rStyle w:val="Hyperkobling"/>
                <w:noProof/>
              </w:rPr>
              <w:t>13.3.3 RECOMMENDATION</w:t>
            </w:r>
            <w:r>
              <w:rPr>
                <w:noProof/>
                <w:webHidden/>
              </w:rPr>
              <w:tab/>
            </w:r>
            <w:r>
              <w:rPr>
                <w:noProof/>
                <w:webHidden/>
              </w:rPr>
              <w:fldChar w:fldCharType="begin"/>
            </w:r>
            <w:r>
              <w:rPr>
                <w:noProof/>
                <w:webHidden/>
              </w:rPr>
              <w:instrText xml:space="preserve"> PAGEREF _Toc166497178 \h </w:instrText>
            </w:r>
            <w:r>
              <w:rPr>
                <w:noProof/>
                <w:webHidden/>
              </w:rPr>
            </w:r>
            <w:r>
              <w:rPr>
                <w:noProof/>
                <w:webHidden/>
              </w:rPr>
              <w:fldChar w:fldCharType="separate"/>
            </w:r>
            <w:r>
              <w:rPr>
                <w:noProof/>
                <w:webHidden/>
              </w:rPr>
              <w:t>82</w:t>
            </w:r>
            <w:r>
              <w:rPr>
                <w:noProof/>
                <w:webHidden/>
              </w:rPr>
              <w:fldChar w:fldCharType="end"/>
            </w:r>
          </w:hyperlink>
        </w:p>
        <w:p w14:paraId="661C0B86" w14:textId="77777777" w:rsidR="00031DEB" w:rsidRDefault="00031DEB">
          <w:pPr>
            <w:pStyle w:val="INNH2"/>
            <w:tabs>
              <w:tab w:val="right" w:leader="dot" w:pos="9396"/>
            </w:tabs>
            <w:rPr>
              <w:noProof/>
            </w:rPr>
          </w:pPr>
          <w:hyperlink w:anchor="_Toc166497179" w:history="1">
            <w:r w:rsidRPr="0049250D">
              <w:rPr>
                <w:rStyle w:val="Hyperkobling"/>
                <w:noProof/>
              </w:rPr>
              <w:t>13.4 Intervention (treatment/rehabilitation)</w:t>
            </w:r>
            <w:r>
              <w:rPr>
                <w:noProof/>
                <w:webHidden/>
              </w:rPr>
              <w:tab/>
            </w:r>
            <w:r>
              <w:rPr>
                <w:noProof/>
                <w:webHidden/>
              </w:rPr>
              <w:fldChar w:fldCharType="begin"/>
            </w:r>
            <w:r>
              <w:rPr>
                <w:noProof/>
                <w:webHidden/>
              </w:rPr>
              <w:instrText xml:space="preserve"> PAGEREF _Toc166497179 \h </w:instrText>
            </w:r>
            <w:r>
              <w:rPr>
                <w:noProof/>
                <w:webHidden/>
              </w:rPr>
            </w:r>
            <w:r>
              <w:rPr>
                <w:noProof/>
                <w:webHidden/>
              </w:rPr>
              <w:fldChar w:fldCharType="separate"/>
            </w:r>
            <w:r>
              <w:rPr>
                <w:noProof/>
                <w:webHidden/>
              </w:rPr>
              <w:t>82</w:t>
            </w:r>
            <w:r>
              <w:rPr>
                <w:noProof/>
                <w:webHidden/>
              </w:rPr>
              <w:fldChar w:fldCharType="end"/>
            </w:r>
          </w:hyperlink>
        </w:p>
        <w:p w14:paraId="5CF2F981" w14:textId="77777777" w:rsidR="00031DEB" w:rsidRDefault="00031DEB">
          <w:pPr>
            <w:pStyle w:val="INNH3"/>
            <w:tabs>
              <w:tab w:val="right" w:leader="dot" w:pos="9396"/>
            </w:tabs>
            <w:rPr>
              <w:noProof/>
            </w:rPr>
          </w:pPr>
          <w:hyperlink w:anchor="_Toc166497180" w:history="1">
            <w:r w:rsidRPr="0049250D">
              <w:rPr>
                <w:rStyle w:val="Hyperkobling"/>
                <w:noProof/>
              </w:rPr>
              <w:t>13.4.1 RECOMMENDATION</w:t>
            </w:r>
            <w:r>
              <w:rPr>
                <w:noProof/>
                <w:webHidden/>
              </w:rPr>
              <w:tab/>
            </w:r>
            <w:r>
              <w:rPr>
                <w:noProof/>
                <w:webHidden/>
              </w:rPr>
              <w:fldChar w:fldCharType="begin"/>
            </w:r>
            <w:r>
              <w:rPr>
                <w:noProof/>
                <w:webHidden/>
              </w:rPr>
              <w:instrText xml:space="preserve"> PAGEREF _Toc166497180 \h </w:instrText>
            </w:r>
            <w:r>
              <w:rPr>
                <w:noProof/>
                <w:webHidden/>
              </w:rPr>
            </w:r>
            <w:r>
              <w:rPr>
                <w:noProof/>
                <w:webHidden/>
              </w:rPr>
              <w:fldChar w:fldCharType="separate"/>
            </w:r>
            <w:r>
              <w:rPr>
                <w:noProof/>
                <w:webHidden/>
              </w:rPr>
              <w:t>83</w:t>
            </w:r>
            <w:r>
              <w:rPr>
                <w:noProof/>
                <w:webHidden/>
              </w:rPr>
              <w:fldChar w:fldCharType="end"/>
            </w:r>
          </w:hyperlink>
        </w:p>
        <w:p w14:paraId="705AC44B" w14:textId="77777777" w:rsidR="00031DEB" w:rsidRDefault="00031DEB">
          <w:pPr>
            <w:pStyle w:val="INNH3"/>
            <w:tabs>
              <w:tab w:val="right" w:leader="dot" w:pos="9396"/>
            </w:tabs>
            <w:rPr>
              <w:noProof/>
            </w:rPr>
          </w:pPr>
          <w:hyperlink w:anchor="_Toc166497181" w:history="1">
            <w:r w:rsidRPr="0049250D">
              <w:rPr>
                <w:rStyle w:val="Hyperkobling"/>
                <w:noProof/>
              </w:rPr>
              <w:t>13.4.2 RECOMMENDATION</w:t>
            </w:r>
            <w:r>
              <w:rPr>
                <w:noProof/>
                <w:webHidden/>
              </w:rPr>
              <w:tab/>
            </w:r>
            <w:r>
              <w:rPr>
                <w:noProof/>
                <w:webHidden/>
              </w:rPr>
              <w:fldChar w:fldCharType="begin"/>
            </w:r>
            <w:r>
              <w:rPr>
                <w:noProof/>
                <w:webHidden/>
              </w:rPr>
              <w:instrText xml:space="preserve"> PAGEREF _Toc166497181 \h </w:instrText>
            </w:r>
            <w:r>
              <w:rPr>
                <w:noProof/>
                <w:webHidden/>
              </w:rPr>
            </w:r>
            <w:r>
              <w:rPr>
                <w:noProof/>
                <w:webHidden/>
              </w:rPr>
              <w:fldChar w:fldCharType="separate"/>
            </w:r>
            <w:r>
              <w:rPr>
                <w:noProof/>
                <w:webHidden/>
              </w:rPr>
              <w:t>83</w:t>
            </w:r>
            <w:r>
              <w:rPr>
                <w:noProof/>
                <w:webHidden/>
              </w:rPr>
              <w:fldChar w:fldCharType="end"/>
            </w:r>
          </w:hyperlink>
        </w:p>
        <w:p w14:paraId="652969CE" w14:textId="77777777" w:rsidR="00031DEB" w:rsidRDefault="00031DEB">
          <w:pPr>
            <w:pStyle w:val="INNH3"/>
            <w:tabs>
              <w:tab w:val="right" w:leader="dot" w:pos="9396"/>
            </w:tabs>
            <w:rPr>
              <w:noProof/>
            </w:rPr>
          </w:pPr>
          <w:hyperlink w:anchor="_Toc166497182" w:history="1">
            <w:r w:rsidRPr="0049250D">
              <w:rPr>
                <w:rStyle w:val="Hyperkobling"/>
                <w:noProof/>
              </w:rPr>
              <w:t>13.4.3 RECOMMENDATION</w:t>
            </w:r>
            <w:r>
              <w:rPr>
                <w:noProof/>
                <w:webHidden/>
              </w:rPr>
              <w:tab/>
            </w:r>
            <w:r>
              <w:rPr>
                <w:noProof/>
                <w:webHidden/>
              </w:rPr>
              <w:fldChar w:fldCharType="begin"/>
            </w:r>
            <w:r>
              <w:rPr>
                <w:noProof/>
                <w:webHidden/>
              </w:rPr>
              <w:instrText xml:space="preserve"> PAGEREF _Toc166497182 \h </w:instrText>
            </w:r>
            <w:r>
              <w:rPr>
                <w:noProof/>
                <w:webHidden/>
              </w:rPr>
            </w:r>
            <w:r>
              <w:rPr>
                <w:noProof/>
                <w:webHidden/>
              </w:rPr>
              <w:fldChar w:fldCharType="separate"/>
            </w:r>
            <w:r>
              <w:rPr>
                <w:noProof/>
                <w:webHidden/>
              </w:rPr>
              <w:t>83</w:t>
            </w:r>
            <w:r>
              <w:rPr>
                <w:noProof/>
                <w:webHidden/>
              </w:rPr>
              <w:fldChar w:fldCharType="end"/>
            </w:r>
          </w:hyperlink>
        </w:p>
        <w:p w14:paraId="00CCE7B8" w14:textId="77777777" w:rsidR="00031DEB" w:rsidRDefault="00031DEB">
          <w:pPr>
            <w:pStyle w:val="INNH1"/>
            <w:tabs>
              <w:tab w:val="right" w:leader="dot" w:pos="9396"/>
            </w:tabs>
            <w:rPr>
              <w:noProof/>
            </w:rPr>
          </w:pPr>
          <w:hyperlink w:anchor="_Toc166497183" w:history="1">
            <w:r w:rsidRPr="0049250D">
              <w:rPr>
                <w:rStyle w:val="Hyperkobling"/>
                <w:noProof/>
              </w:rPr>
              <w:t>14. Hemophilia in women and girls and hemophilia carriers</w:t>
            </w:r>
            <w:r>
              <w:rPr>
                <w:noProof/>
                <w:webHidden/>
              </w:rPr>
              <w:tab/>
            </w:r>
            <w:r>
              <w:rPr>
                <w:noProof/>
                <w:webHidden/>
              </w:rPr>
              <w:fldChar w:fldCharType="begin"/>
            </w:r>
            <w:r>
              <w:rPr>
                <w:noProof/>
                <w:webHidden/>
              </w:rPr>
              <w:instrText xml:space="preserve"> PAGEREF _Toc166497183 \h </w:instrText>
            </w:r>
            <w:r>
              <w:rPr>
                <w:noProof/>
                <w:webHidden/>
              </w:rPr>
            </w:r>
            <w:r>
              <w:rPr>
                <w:noProof/>
                <w:webHidden/>
              </w:rPr>
              <w:fldChar w:fldCharType="separate"/>
            </w:r>
            <w:r>
              <w:rPr>
                <w:noProof/>
                <w:webHidden/>
              </w:rPr>
              <w:t>83</w:t>
            </w:r>
            <w:r>
              <w:rPr>
                <w:noProof/>
                <w:webHidden/>
              </w:rPr>
              <w:fldChar w:fldCharType="end"/>
            </w:r>
          </w:hyperlink>
        </w:p>
        <w:p w14:paraId="4FE23630" w14:textId="77777777" w:rsidR="00031DEB" w:rsidRDefault="00031DEB">
          <w:pPr>
            <w:pStyle w:val="INNH2"/>
            <w:tabs>
              <w:tab w:val="right" w:leader="dot" w:pos="9396"/>
            </w:tabs>
            <w:rPr>
              <w:noProof/>
            </w:rPr>
          </w:pPr>
          <w:hyperlink w:anchor="_Toc166497184" w:history="1">
            <w:r w:rsidRPr="0049250D">
              <w:rPr>
                <w:rStyle w:val="Hyperkobling"/>
                <w:noProof/>
              </w:rPr>
              <w:t>14.1 Introduction</w:t>
            </w:r>
            <w:r>
              <w:rPr>
                <w:noProof/>
                <w:webHidden/>
              </w:rPr>
              <w:tab/>
            </w:r>
            <w:r>
              <w:rPr>
                <w:noProof/>
                <w:webHidden/>
              </w:rPr>
              <w:fldChar w:fldCharType="begin"/>
            </w:r>
            <w:r>
              <w:rPr>
                <w:noProof/>
                <w:webHidden/>
              </w:rPr>
              <w:instrText xml:space="preserve"> PAGEREF _Toc166497184 \h </w:instrText>
            </w:r>
            <w:r>
              <w:rPr>
                <w:noProof/>
                <w:webHidden/>
              </w:rPr>
            </w:r>
            <w:r>
              <w:rPr>
                <w:noProof/>
                <w:webHidden/>
              </w:rPr>
              <w:fldChar w:fldCharType="separate"/>
            </w:r>
            <w:r>
              <w:rPr>
                <w:noProof/>
                <w:webHidden/>
              </w:rPr>
              <w:t>83</w:t>
            </w:r>
            <w:r>
              <w:rPr>
                <w:noProof/>
                <w:webHidden/>
              </w:rPr>
              <w:fldChar w:fldCharType="end"/>
            </w:r>
          </w:hyperlink>
        </w:p>
        <w:p w14:paraId="3445C00F" w14:textId="77777777" w:rsidR="00031DEB" w:rsidRDefault="00031DEB">
          <w:pPr>
            <w:pStyle w:val="INNH3"/>
            <w:tabs>
              <w:tab w:val="right" w:leader="dot" w:pos="9396"/>
            </w:tabs>
            <w:rPr>
              <w:noProof/>
            </w:rPr>
          </w:pPr>
          <w:hyperlink w:anchor="_Toc166497185" w:history="1">
            <w:r w:rsidRPr="0049250D">
              <w:rPr>
                <w:rStyle w:val="Hyperkobling"/>
                <w:noProof/>
              </w:rPr>
              <w:t>14.1.1 RECOMMENDATION</w:t>
            </w:r>
            <w:r>
              <w:rPr>
                <w:noProof/>
                <w:webHidden/>
              </w:rPr>
              <w:tab/>
            </w:r>
            <w:r>
              <w:rPr>
                <w:noProof/>
                <w:webHidden/>
              </w:rPr>
              <w:fldChar w:fldCharType="begin"/>
            </w:r>
            <w:r>
              <w:rPr>
                <w:noProof/>
                <w:webHidden/>
              </w:rPr>
              <w:instrText xml:space="preserve"> PAGEREF _Toc166497185 \h </w:instrText>
            </w:r>
            <w:r>
              <w:rPr>
                <w:noProof/>
                <w:webHidden/>
              </w:rPr>
            </w:r>
            <w:r>
              <w:rPr>
                <w:noProof/>
                <w:webHidden/>
              </w:rPr>
              <w:fldChar w:fldCharType="separate"/>
            </w:r>
            <w:r>
              <w:rPr>
                <w:noProof/>
                <w:webHidden/>
              </w:rPr>
              <w:t>84</w:t>
            </w:r>
            <w:r>
              <w:rPr>
                <w:noProof/>
                <w:webHidden/>
              </w:rPr>
              <w:fldChar w:fldCharType="end"/>
            </w:r>
          </w:hyperlink>
        </w:p>
        <w:p w14:paraId="72E5BE9C" w14:textId="77777777" w:rsidR="00031DEB" w:rsidRDefault="00031DEB">
          <w:pPr>
            <w:pStyle w:val="INNH3"/>
            <w:tabs>
              <w:tab w:val="right" w:leader="dot" w:pos="9396"/>
            </w:tabs>
            <w:rPr>
              <w:noProof/>
            </w:rPr>
          </w:pPr>
          <w:hyperlink w:anchor="_Toc166497186" w:history="1">
            <w:r w:rsidRPr="0049250D">
              <w:rPr>
                <w:rStyle w:val="Hyperkobling"/>
                <w:noProof/>
              </w:rPr>
              <w:t>14.1.2 RECOMMENDATION</w:t>
            </w:r>
            <w:r>
              <w:rPr>
                <w:noProof/>
                <w:webHidden/>
              </w:rPr>
              <w:tab/>
            </w:r>
            <w:r>
              <w:rPr>
                <w:noProof/>
                <w:webHidden/>
              </w:rPr>
              <w:fldChar w:fldCharType="begin"/>
            </w:r>
            <w:r>
              <w:rPr>
                <w:noProof/>
                <w:webHidden/>
              </w:rPr>
              <w:instrText xml:space="preserve"> PAGEREF _Toc166497186 \h </w:instrText>
            </w:r>
            <w:r>
              <w:rPr>
                <w:noProof/>
                <w:webHidden/>
              </w:rPr>
            </w:r>
            <w:r>
              <w:rPr>
                <w:noProof/>
                <w:webHidden/>
              </w:rPr>
              <w:fldChar w:fldCharType="separate"/>
            </w:r>
            <w:r>
              <w:rPr>
                <w:noProof/>
                <w:webHidden/>
              </w:rPr>
              <w:t>84</w:t>
            </w:r>
            <w:r>
              <w:rPr>
                <w:noProof/>
                <w:webHidden/>
              </w:rPr>
              <w:fldChar w:fldCharType="end"/>
            </w:r>
          </w:hyperlink>
        </w:p>
        <w:p w14:paraId="72CE6B98" w14:textId="77777777" w:rsidR="00031DEB" w:rsidRDefault="00031DEB">
          <w:pPr>
            <w:pStyle w:val="INNH2"/>
            <w:tabs>
              <w:tab w:val="right" w:leader="dot" w:pos="9396"/>
            </w:tabs>
            <w:rPr>
              <w:noProof/>
            </w:rPr>
          </w:pPr>
          <w:hyperlink w:anchor="_Toc166497187" w:history="1">
            <w:r w:rsidRPr="0049250D">
              <w:rPr>
                <w:rStyle w:val="Hyperkobling"/>
                <w:noProof/>
              </w:rPr>
              <w:t>14.2 Bleeding symptoms and treatment</w:t>
            </w:r>
            <w:r>
              <w:rPr>
                <w:noProof/>
                <w:webHidden/>
              </w:rPr>
              <w:tab/>
            </w:r>
            <w:r>
              <w:rPr>
                <w:noProof/>
                <w:webHidden/>
              </w:rPr>
              <w:fldChar w:fldCharType="begin"/>
            </w:r>
            <w:r>
              <w:rPr>
                <w:noProof/>
                <w:webHidden/>
              </w:rPr>
              <w:instrText xml:space="preserve"> PAGEREF _Toc166497187 \h </w:instrText>
            </w:r>
            <w:r>
              <w:rPr>
                <w:noProof/>
                <w:webHidden/>
              </w:rPr>
            </w:r>
            <w:r>
              <w:rPr>
                <w:noProof/>
                <w:webHidden/>
              </w:rPr>
              <w:fldChar w:fldCharType="separate"/>
            </w:r>
            <w:r>
              <w:rPr>
                <w:noProof/>
                <w:webHidden/>
              </w:rPr>
              <w:t>84</w:t>
            </w:r>
            <w:r>
              <w:rPr>
                <w:noProof/>
                <w:webHidden/>
              </w:rPr>
              <w:fldChar w:fldCharType="end"/>
            </w:r>
          </w:hyperlink>
        </w:p>
        <w:p w14:paraId="740288E5" w14:textId="77777777" w:rsidR="00031DEB" w:rsidRDefault="00031DEB">
          <w:pPr>
            <w:pStyle w:val="INNH2"/>
            <w:tabs>
              <w:tab w:val="right" w:leader="dot" w:pos="9396"/>
            </w:tabs>
            <w:rPr>
              <w:noProof/>
            </w:rPr>
          </w:pPr>
          <w:hyperlink w:anchor="_Toc166497188" w:history="1">
            <w:r w:rsidRPr="0049250D">
              <w:rPr>
                <w:rStyle w:val="Hyperkobling"/>
                <w:noProof/>
              </w:rPr>
              <w:t>14.3 Genetic counselling and testing</w:t>
            </w:r>
            <w:r>
              <w:rPr>
                <w:noProof/>
                <w:webHidden/>
              </w:rPr>
              <w:tab/>
            </w:r>
            <w:r>
              <w:rPr>
                <w:noProof/>
                <w:webHidden/>
              </w:rPr>
              <w:fldChar w:fldCharType="begin"/>
            </w:r>
            <w:r>
              <w:rPr>
                <w:noProof/>
                <w:webHidden/>
              </w:rPr>
              <w:instrText xml:space="preserve"> PAGEREF _Toc166497188 \h </w:instrText>
            </w:r>
            <w:r>
              <w:rPr>
                <w:noProof/>
                <w:webHidden/>
              </w:rPr>
            </w:r>
            <w:r>
              <w:rPr>
                <w:noProof/>
                <w:webHidden/>
              </w:rPr>
              <w:fldChar w:fldCharType="separate"/>
            </w:r>
            <w:r>
              <w:rPr>
                <w:noProof/>
                <w:webHidden/>
              </w:rPr>
              <w:t>85</w:t>
            </w:r>
            <w:r>
              <w:rPr>
                <w:noProof/>
                <w:webHidden/>
              </w:rPr>
              <w:fldChar w:fldCharType="end"/>
            </w:r>
          </w:hyperlink>
        </w:p>
        <w:p w14:paraId="204AC1F0" w14:textId="77777777" w:rsidR="00031DEB" w:rsidRDefault="00031DEB">
          <w:pPr>
            <w:pStyle w:val="INNH2"/>
            <w:tabs>
              <w:tab w:val="right" w:leader="dot" w:pos="9396"/>
            </w:tabs>
            <w:rPr>
              <w:noProof/>
            </w:rPr>
          </w:pPr>
          <w:hyperlink w:anchor="_Toc166497189" w:history="1">
            <w:r w:rsidRPr="0049250D">
              <w:rPr>
                <w:rStyle w:val="Hyperkobling"/>
                <w:noProof/>
              </w:rPr>
              <w:t>14.4 Psychosocial support</w:t>
            </w:r>
            <w:r>
              <w:rPr>
                <w:noProof/>
                <w:webHidden/>
              </w:rPr>
              <w:tab/>
            </w:r>
            <w:r>
              <w:rPr>
                <w:noProof/>
                <w:webHidden/>
              </w:rPr>
              <w:fldChar w:fldCharType="begin"/>
            </w:r>
            <w:r>
              <w:rPr>
                <w:noProof/>
                <w:webHidden/>
              </w:rPr>
              <w:instrText xml:space="preserve"> PAGEREF _Toc166497189 \h </w:instrText>
            </w:r>
            <w:r>
              <w:rPr>
                <w:noProof/>
                <w:webHidden/>
              </w:rPr>
            </w:r>
            <w:r>
              <w:rPr>
                <w:noProof/>
                <w:webHidden/>
              </w:rPr>
              <w:fldChar w:fldCharType="separate"/>
            </w:r>
            <w:r>
              <w:rPr>
                <w:noProof/>
                <w:webHidden/>
              </w:rPr>
              <w:t>85</w:t>
            </w:r>
            <w:r>
              <w:rPr>
                <w:noProof/>
                <w:webHidden/>
              </w:rPr>
              <w:fldChar w:fldCharType="end"/>
            </w:r>
          </w:hyperlink>
        </w:p>
        <w:p w14:paraId="6EFEDAB1" w14:textId="77777777" w:rsidR="00031DEB" w:rsidRDefault="00031DEB">
          <w:pPr>
            <w:pStyle w:val="INNH3"/>
            <w:tabs>
              <w:tab w:val="right" w:leader="dot" w:pos="9396"/>
            </w:tabs>
            <w:rPr>
              <w:noProof/>
            </w:rPr>
          </w:pPr>
          <w:hyperlink w:anchor="_Toc166497190" w:history="1">
            <w:r w:rsidRPr="0049250D">
              <w:rPr>
                <w:rStyle w:val="Hyperkobling"/>
                <w:noProof/>
              </w:rPr>
              <w:t>14.4.1 RECOMMENDATION</w:t>
            </w:r>
            <w:r>
              <w:rPr>
                <w:noProof/>
                <w:webHidden/>
              </w:rPr>
              <w:tab/>
            </w:r>
            <w:r>
              <w:rPr>
                <w:noProof/>
                <w:webHidden/>
              </w:rPr>
              <w:fldChar w:fldCharType="begin"/>
            </w:r>
            <w:r>
              <w:rPr>
                <w:noProof/>
                <w:webHidden/>
              </w:rPr>
              <w:instrText xml:space="preserve"> PAGEREF _Toc166497190 \h </w:instrText>
            </w:r>
            <w:r>
              <w:rPr>
                <w:noProof/>
                <w:webHidden/>
              </w:rPr>
            </w:r>
            <w:r>
              <w:rPr>
                <w:noProof/>
                <w:webHidden/>
              </w:rPr>
              <w:fldChar w:fldCharType="separate"/>
            </w:r>
            <w:r>
              <w:rPr>
                <w:noProof/>
                <w:webHidden/>
              </w:rPr>
              <w:t>85</w:t>
            </w:r>
            <w:r>
              <w:rPr>
                <w:noProof/>
                <w:webHidden/>
              </w:rPr>
              <w:fldChar w:fldCharType="end"/>
            </w:r>
          </w:hyperlink>
        </w:p>
        <w:p w14:paraId="4218B595" w14:textId="77777777" w:rsidR="00031DEB" w:rsidRDefault="00031DEB">
          <w:pPr>
            <w:pStyle w:val="INNH2"/>
            <w:tabs>
              <w:tab w:val="right" w:leader="dot" w:pos="9396"/>
            </w:tabs>
            <w:rPr>
              <w:noProof/>
            </w:rPr>
          </w:pPr>
          <w:hyperlink w:anchor="_Toc166497191" w:history="1">
            <w:r w:rsidRPr="0049250D">
              <w:rPr>
                <w:rStyle w:val="Hyperkobling"/>
                <w:noProof/>
              </w:rPr>
              <w:t>14.5 Prenatal diagnosis</w:t>
            </w:r>
            <w:r>
              <w:rPr>
                <w:noProof/>
                <w:webHidden/>
              </w:rPr>
              <w:tab/>
            </w:r>
            <w:r>
              <w:rPr>
                <w:noProof/>
                <w:webHidden/>
              </w:rPr>
              <w:fldChar w:fldCharType="begin"/>
            </w:r>
            <w:r>
              <w:rPr>
                <w:noProof/>
                <w:webHidden/>
              </w:rPr>
              <w:instrText xml:space="preserve"> PAGEREF _Toc166497191 \h </w:instrText>
            </w:r>
            <w:r>
              <w:rPr>
                <w:noProof/>
                <w:webHidden/>
              </w:rPr>
            </w:r>
            <w:r>
              <w:rPr>
                <w:noProof/>
                <w:webHidden/>
              </w:rPr>
              <w:fldChar w:fldCharType="separate"/>
            </w:r>
            <w:r>
              <w:rPr>
                <w:noProof/>
                <w:webHidden/>
              </w:rPr>
              <w:t>85</w:t>
            </w:r>
            <w:r>
              <w:rPr>
                <w:noProof/>
                <w:webHidden/>
              </w:rPr>
              <w:fldChar w:fldCharType="end"/>
            </w:r>
          </w:hyperlink>
        </w:p>
        <w:p w14:paraId="48FAE394" w14:textId="77777777" w:rsidR="00031DEB" w:rsidRDefault="00031DEB">
          <w:pPr>
            <w:pStyle w:val="INNH3"/>
            <w:tabs>
              <w:tab w:val="right" w:leader="dot" w:pos="9396"/>
            </w:tabs>
            <w:rPr>
              <w:noProof/>
            </w:rPr>
          </w:pPr>
          <w:hyperlink w:anchor="_Toc166497192" w:history="1">
            <w:r w:rsidRPr="0049250D">
              <w:rPr>
                <w:rStyle w:val="Hyperkobling"/>
                <w:noProof/>
              </w:rPr>
              <w:t>14.5.1 RECOMMENDATION</w:t>
            </w:r>
            <w:r>
              <w:rPr>
                <w:noProof/>
                <w:webHidden/>
              </w:rPr>
              <w:tab/>
            </w:r>
            <w:r>
              <w:rPr>
                <w:noProof/>
                <w:webHidden/>
              </w:rPr>
              <w:fldChar w:fldCharType="begin"/>
            </w:r>
            <w:r>
              <w:rPr>
                <w:noProof/>
                <w:webHidden/>
              </w:rPr>
              <w:instrText xml:space="preserve"> PAGEREF _Toc166497192 \h </w:instrText>
            </w:r>
            <w:r>
              <w:rPr>
                <w:noProof/>
                <w:webHidden/>
              </w:rPr>
            </w:r>
            <w:r>
              <w:rPr>
                <w:noProof/>
                <w:webHidden/>
              </w:rPr>
              <w:fldChar w:fldCharType="separate"/>
            </w:r>
            <w:r>
              <w:rPr>
                <w:noProof/>
                <w:webHidden/>
              </w:rPr>
              <w:t>86</w:t>
            </w:r>
            <w:r>
              <w:rPr>
                <w:noProof/>
                <w:webHidden/>
              </w:rPr>
              <w:fldChar w:fldCharType="end"/>
            </w:r>
          </w:hyperlink>
        </w:p>
        <w:p w14:paraId="5BF9856C" w14:textId="77777777" w:rsidR="00031DEB" w:rsidRDefault="00031DEB">
          <w:pPr>
            <w:pStyle w:val="INNH3"/>
            <w:tabs>
              <w:tab w:val="right" w:leader="dot" w:pos="9396"/>
            </w:tabs>
            <w:rPr>
              <w:noProof/>
            </w:rPr>
          </w:pPr>
          <w:hyperlink w:anchor="_Toc166497193" w:history="1">
            <w:r w:rsidRPr="0049250D">
              <w:rPr>
                <w:rStyle w:val="Hyperkobling"/>
                <w:noProof/>
              </w:rPr>
              <w:t>14.5.2 RECOMMENDATION</w:t>
            </w:r>
            <w:r>
              <w:rPr>
                <w:noProof/>
                <w:webHidden/>
              </w:rPr>
              <w:tab/>
            </w:r>
            <w:r>
              <w:rPr>
                <w:noProof/>
                <w:webHidden/>
              </w:rPr>
              <w:fldChar w:fldCharType="begin"/>
            </w:r>
            <w:r>
              <w:rPr>
                <w:noProof/>
                <w:webHidden/>
              </w:rPr>
              <w:instrText xml:space="preserve"> PAGEREF _Toc166497193 \h </w:instrText>
            </w:r>
            <w:r>
              <w:rPr>
                <w:noProof/>
                <w:webHidden/>
              </w:rPr>
            </w:r>
            <w:r>
              <w:rPr>
                <w:noProof/>
                <w:webHidden/>
              </w:rPr>
              <w:fldChar w:fldCharType="separate"/>
            </w:r>
            <w:r>
              <w:rPr>
                <w:noProof/>
                <w:webHidden/>
              </w:rPr>
              <w:t>86</w:t>
            </w:r>
            <w:r>
              <w:rPr>
                <w:noProof/>
                <w:webHidden/>
              </w:rPr>
              <w:fldChar w:fldCharType="end"/>
            </w:r>
          </w:hyperlink>
        </w:p>
        <w:p w14:paraId="0E806637" w14:textId="77777777" w:rsidR="00031DEB" w:rsidRDefault="00031DEB">
          <w:pPr>
            <w:pStyle w:val="INNH2"/>
            <w:tabs>
              <w:tab w:val="right" w:leader="dot" w:pos="9396"/>
            </w:tabs>
            <w:rPr>
              <w:noProof/>
            </w:rPr>
          </w:pPr>
          <w:hyperlink w:anchor="_Toc166497194" w:history="1">
            <w:r w:rsidRPr="0049250D">
              <w:rPr>
                <w:rStyle w:val="Hyperkobling"/>
                <w:noProof/>
              </w:rPr>
              <w:t>14.6 Pregnancy management and delivery</w:t>
            </w:r>
            <w:r>
              <w:rPr>
                <w:noProof/>
                <w:webHidden/>
              </w:rPr>
              <w:tab/>
            </w:r>
            <w:r>
              <w:rPr>
                <w:noProof/>
                <w:webHidden/>
              </w:rPr>
              <w:fldChar w:fldCharType="begin"/>
            </w:r>
            <w:r>
              <w:rPr>
                <w:noProof/>
                <w:webHidden/>
              </w:rPr>
              <w:instrText xml:space="preserve"> PAGEREF _Toc166497194 \h </w:instrText>
            </w:r>
            <w:r>
              <w:rPr>
                <w:noProof/>
                <w:webHidden/>
              </w:rPr>
            </w:r>
            <w:r>
              <w:rPr>
                <w:noProof/>
                <w:webHidden/>
              </w:rPr>
              <w:fldChar w:fldCharType="separate"/>
            </w:r>
            <w:r>
              <w:rPr>
                <w:noProof/>
                <w:webHidden/>
              </w:rPr>
              <w:t>86</w:t>
            </w:r>
            <w:r>
              <w:rPr>
                <w:noProof/>
                <w:webHidden/>
              </w:rPr>
              <w:fldChar w:fldCharType="end"/>
            </w:r>
          </w:hyperlink>
        </w:p>
        <w:p w14:paraId="6EDE079F" w14:textId="77777777" w:rsidR="00031DEB" w:rsidRDefault="00031DEB">
          <w:pPr>
            <w:pStyle w:val="INNH3"/>
            <w:tabs>
              <w:tab w:val="right" w:leader="dot" w:pos="9396"/>
            </w:tabs>
            <w:rPr>
              <w:noProof/>
            </w:rPr>
          </w:pPr>
          <w:hyperlink w:anchor="_Toc166497195" w:history="1">
            <w:r w:rsidRPr="0049250D">
              <w:rPr>
                <w:rStyle w:val="Hyperkobling"/>
                <w:noProof/>
              </w:rPr>
              <w:t>14.6.1 RECOMMENDATION</w:t>
            </w:r>
            <w:r>
              <w:rPr>
                <w:noProof/>
                <w:webHidden/>
              </w:rPr>
              <w:tab/>
            </w:r>
            <w:r>
              <w:rPr>
                <w:noProof/>
                <w:webHidden/>
              </w:rPr>
              <w:fldChar w:fldCharType="begin"/>
            </w:r>
            <w:r>
              <w:rPr>
                <w:noProof/>
                <w:webHidden/>
              </w:rPr>
              <w:instrText xml:space="preserve"> PAGEREF _Toc166497195 \h </w:instrText>
            </w:r>
            <w:r>
              <w:rPr>
                <w:noProof/>
                <w:webHidden/>
              </w:rPr>
            </w:r>
            <w:r>
              <w:rPr>
                <w:noProof/>
                <w:webHidden/>
              </w:rPr>
              <w:fldChar w:fldCharType="separate"/>
            </w:r>
            <w:r>
              <w:rPr>
                <w:noProof/>
                <w:webHidden/>
              </w:rPr>
              <w:t>87</w:t>
            </w:r>
            <w:r>
              <w:rPr>
                <w:noProof/>
                <w:webHidden/>
              </w:rPr>
              <w:fldChar w:fldCharType="end"/>
            </w:r>
          </w:hyperlink>
        </w:p>
        <w:p w14:paraId="56D74F14" w14:textId="77777777" w:rsidR="00031DEB" w:rsidRDefault="00031DEB">
          <w:pPr>
            <w:pStyle w:val="INNH3"/>
            <w:tabs>
              <w:tab w:val="right" w:leader="dot" w:pos="9396"/>
            </w:tabs>
            <w:rPr>
              <w:noProof/>
            </w:rPr>
          </w:pPr>
          <w:hyperlink w:anchor="_Toc166497196" w:history="1">
            <w:r w:rsidRPr="0049250D">
              <w:rPr>
                <w:rStyle w:val="Hyperkobling"/>
                <w:noProof/>
              </w:rPr>
              <w:t>14.6.2 RECOMMENDATION</w:t>
            </w:r>
            <w:r>
              <w:rPr>
                <w:noProof/>
                <w:webHidden/>
              </w:rPr>
              <w:tab/>
            </w:r>
            <w:r>
              <w:rPr>
                <w:noProof/>
                <w:webHidden/>
              </w:rPr>
              <w:fldChar w:fldCharType="begin"/>
            </w:r>
            <w:r>
              <w:rPr>
                <w:noProof/>
                <w:webHidden/>
              </w:rPr>
              <w:instrText xml:space="preserve"> PAGEREF _Toc166497196 \h </w:instrText>
            </w:r>
            <w:r>
              <w:rPr>
                <w:noProof/>
                <w:webHidden/>
              </w:rPr>
            </w:r>
            <w:r>
              <w:rPr>
                <w:noProof/>
                <w:webHidden/>
              </w:rPr>
              <w:fldChar w:fldCharType="separate"/>
            </w:r>
            <w:r>
              <w:rPr>
                <w:noProof/>
                <w:webHidden/>
              </w:rPr>
              <w:t>87</w:t>
            </w:r>
            <w:r>
              <w:rPr>
                <w:noProof/>
                <w:webHidden/>
              </w:rPr>
              <w:fldChar w:fldCharType="end"/>
            </w:r>
          </w:hyperlink>
        </w:p>
        <w:p w14:paraId="1D0196E6" w14:textId="77777777" w:rsidR="00031DEB" w:rsidRDefault="00031DEB">
          <w:pPr>
            <w:pStyle w:val="INNH3"/>
            <w:tabs>
              <w:tab w:val="right" w:leader="dot" w:pos="9396"/>
            </w:tabs>
            <w:rPr>
              <w:noProof/>
            </w:rPr>
          </w:pPr>
          <w:hyperlink w:anchor="_Toc166497197" w:history="1">
            <w:r w:rsidRPr="0049250D">
              <w:rPr>
                <w:rStyle w:val="Hyperkobling"/>
                <w:noProof/>
              </w:rPr>
              <w:t>14.6.3 RECOMMENDATION</w:t>
            </w:r>
            <w:r>
              <w:rPr>
                <w:noProof/>
                <w:webHidden/>
              </w:rPr>
              <w:tab/>
            </w:r>
            <w:r>
              <w:rPr>
                <w:noProof/>
                <w:webHidden/>
              </w:rPr>
              <w:fldChar w:fldCharType="begin"/>
            </w:r>
            <w:r>
              <w:rPr>
                <w:noProof/>
                <w:webHidden/>
              </w:rPr>
              <w:instrText xml:space="preserve"> PAGEREF _Toc166497197 \h </w:instrText>
            </w:r>
            <w:r>
              <w:rPr>
                <w:noProof/>
                <w:webHidden/>
              </w:rPr>
            </w:r>
            <w:r>
              <w:rPr>
                <w:noProof/>
                <w:webHidden/>
              </w:rPr>
              <w:fldChar w:fldCharType="separate"/>
            </w:r>
            <w:r>
              <w:rPr>
                <w:noProof/>
                <w:webHidden/>
              </w:rPr>
              <w:t>87</w:t>
            </w:r>
            <w:r>
              <w:rPr>
                <w:noProof/>
                <w:webHidden/>
              </w:rPr>
              <w:fldChar w:fldCharType="end"/>
            </w:r>
          </w:hyperlink>
        </w:p>
        <w:p w14:paraId="6106A6DB" w14:textId="77777777" w:rsidR="00031DEB" w:rsidRDefault="00031DEB">
          <w:pPr>
            <w:pStyle w:val="INNH3"/>
            <w:tabs>
              <w:tab w:val="right" w:leader="dot" w:pos="9396"/>
            </w:tabs>
            <w:rPr>
              <w:noProof/>
            </w:rPr>
          </w:pPr>
          <w:hyperlink w:anchor="_Toc166497198" w:history="1">
            <w:r w:rsidRPr="0049250D">
              <w:rPr>
                <w:rStyle w:val="Hyperkobling"/>
                <w:noProof/>
              </w:rPr>
              <w:t>14.6.4 RECOMMENDATION</w:t>
            </w:r>
            <w:r>
              <w:rPr>
                <w:noProof/>
                <w:webHidden/>
              </w:rPr>
              <w:tab/>
            </w:r>
            <w:r>
              <w:rPr>
                <w:noProof/>
                <w:webHidden/>
              </w:rPr>
              <w:fldChar w:fldCharType="begin"/>
            </w:r>
            <w:r>
              <w:rPr>
                <w:noProof/>
                <w:webHidden/>
              </w:rPr>
              <w:instrText xml:space="preserve"> PAGEREF _Toc166497198 \h </w:instrText>
            </w:r>
            <w:r>
              <w:rPr>
                <w:noProof/>
                <w:webHidden/>
              </w:rPr>
            </w:r>
            <w:r>
              <w:rPr>
                <w:noProof/>
                <w:webHidden/>
              </w:rPr>
              <w:fldChar w:fldCharType="separate"/>
            </w:r>
            <w:r>
              <w:rPr>
                <w:noProof/>
                <w:webHidden/>
              </w:rPr>
              <w:t>87</w:t>
            </w:r>
            <w:r>
              <w:rPr>
                <w:noProof/>
                <w:webHidden/>
              </w:rPr>
              <w:fldChar w:fldCharType="end"/>
            </w:r>
          </w:hyperlink>
        </w:p>
        <w:p w14:paraId="573C0D54" w14:textId="77777777" w:rsidR="00031DEB" w:rsidRDefault="00031DEB">
          <w:pPr>
            <w:pStyle w:val="INNH3"/>
            <w:tabs>
              <w:tab w:val="right" w:leader="dot" w:pos="9396"/>
            </w:tabs>
            <w:rPr>
              <w:noProof/>
            </w:rPr>
          </w:pPr>
          <w:hyperlink w:anchor="_Toc166497199" w:history="1">
            <w:r w:rsidRPr="0049250D">
              <w:rPr>
                <w:rStyle w:val="Hyperkobling"/>
                <w:noProof/>
              </w:rPr>
              <w:t>14.6.5 Post-partum care</w:t>
            </w:r>
            <w:r>
              <w:rPr>
                <w:noProof/>
                <w:webHidden/>
              </w:rPr>
              <w:tab/>
            </w:r>
            <w:r>
              <w:rPr>
                <w:noProof/>
                <w:webHidden/>
              </w:rPr>
              <w:fldChar w:fldCharType="begin"/>
            </w:r>
            <w:r>
              <w:rPr>
                <w:noProof/>
                <w:webHidden/>
              </w:rPr>
              <w:instrText xml:space="preserve"> PAGEREF _Toc166497199 \h </w:instrText>
            </w:r>
            <w:r>
              <w:rPr>
                <w:noProof/>
                <w:webHidden/>
              </w:rPr>
            </w:r>
            <w:r>
              <w:rPr>
                <w:noProof/>
                <w:webHidden/>
              </w:rPr>
              <w:fldChar w:fldCharType="separate"/>
            </w:r>
            <w:r>
              <w:rPr>
                <w:noProof/>
                <w:webHidden/>
              </w:rPr>
              <w:t>87</w:t>
            </w:r>
            <w:r>
              <w:rPr>
                <w:noProof/>
                <w:webHidden/>
              </w:rPr>
              <w:fldChar w:fldCharType="end"/>
            </w:r>
          </w:hyperlink>
        </w:p>
        <w:p w14:paraId="35D82D54" w14:textId="77777777" w:rsidR="00031DEB" w:rsidRDefault="00031DEB">
          <w:pPr>
            <w:pStyle w:val="INNH3"/>
            <w:tabs>
              <w:tab w:val="right" w:leader="dot" w:pos="9396"/>
            </w:tabs>
            <w:rPr>
              <w:noProof/>
            </w:rPr>
          </w:pPr>
          <w:hyperlink w:anchor="_Toc166497200" w:history="1">
            <w:r w:rsidRPr="0049250D">
              <w:rPr>
                <w:rStyle w:val="Hyperkobling"/>
                <w:noProof/>
              </w:rPr>
              <w:t>14.6.6 RECOMMENDATION</w:t>
            </w:r>
            <w:r>
              <w:rPr>
                <w:noProof/>
                <w:webHidden/>
              </w:rPr>
              <w:tab/>
            </w:r>
            <w:r>
              <w:rPr>
                <w:noProof/>
                <w:webHidden/>
              </w:rPr>
              <w:fldChar w:fldCharType="begin"/>
            </w:r>
            <w:r>
              <w:rPr>
                <w:noProof/>
                <w:webHidden/>
              </w:rPr>
              <w:instrText xml:space="preserve"> PAGEREF _Toc166497200 \h </w:instrText>
            </w:r>
            <w:r>
              <w:rPr>
                <w:noProof/>
                <w:webHidden/>
              </w:rPr>
            </w:r>
            <w:r>
              <w:rPr>
                <w:noProof/>
                <w:webHidden/>
              </w:rPr>
              <w:fldChar w:fldCharType="separate"/>
            </w:r>
            <w:r>
              <w:rPr>
                <w:noProof/>
                <w:webHidden/>
              </w:rPr>
              <w:t>88</w:t>
            </w:r>
            <w:r>
              <w:rPr>
                <w:noProof/>
                <w:webHidden/>
              </w:rPr>
              <w:fldChar w:fldCharType="end"/>
            </w:r>
          </w:hyperlink>
        </w:p>
        <w:p w14:paraId="414FB2E0" w14:textId="77777777" w:rsidR="00031DEB" w:rsidRDefault="00031DEB">
          <w:pPr>
            <w:pStyle w:val="INNH3"/>
            <w:tabs>
              <w:tab w:val="right" w:leader="dot" w:pos="9396"/>
            </w:tabs>
            <w:rPr>
              <w:noProof/>
            </w:rPr>
          </w:pPr>
          <w:hyperlink w:anchor="_Toc166497201" w:history="1">
            <w:r w:rsidRPr="0049250D">
              <w:rPr>
                <w:rStyle w:val="Hyperkobling"/>
                <w:noProof/>
              </w:rPr>
              <w:t>14.6.7 RECOMMENDATION</w:t>
            </w:r>
            <w:r>
              <w:rPr>
                <w:noProof/>
                <w:webHidden/>
              </w:rPr>
              <w:tab/>
            </w:r>
            <w:r>
              <w:rPr>
                <w:noProof/>
                <w:webHidden/>
              </w:rPr>
              <w:fldChar w:fldCharType="begin"/>
            </w:r>
            <w:r>
              <w:rPr>
                <w:noProof/>
                <w:webHidden/>
              </w:rPr>
              <w:instrText xml:space="preserve"> PAGEREF _Toc166497201 \h </w:instrText>
            </w:r>
            <w:r>
              <w:rPr>
                <w:noProof/>
                <w:webHidden/>
              </w:rPr>
            </w:r>
            <w:r>
              <w:rPr>
                <w:noProof/>
                <w:webHidden/>
              </w:rPr>
              <w:fldChar w:fldCharType="separate"/>
            </w:r>
            <w:r>
              <w:rPr>
                <w:noProof/>
                <w:webHidden/>
              </w:rPr>
              <w:t>88</w:t>
            </w:r>
            <w:r>
              <w:rPr>
                <w:noProof/>
                <w:webHidden/>
              </w:rPr>
              <w:fldChar w:fldCharType="end"/>
            </w:r>
          </w:hyperlink>
        </w:p>
        <w:p w14:paraId="298E2088" w14:textId="77777777" w:rsidR="00031DEB" w:rsidRDefault="00031DEB">
          <w:pPr>
            <w:pStyle w:val="INNH3"/>
            <w:tabs>
              <w:tab w:val="right" w:leader="dot" w:pos="9396"/>
            </w:tabs>
            <w:rPr>
              <w:noProof/>
            </w:rPr>
          </w:pPr>
          <w:hyperlink w:anchor="_Toc166497202" w:history="1">
            <w:r w:rsidRPr="0049250D">
              <w:rPr>
                <w:rStyle w:val="Hyperkobling"/>
                <w:noProof/>
              </w:rPr>
              <w:t>14.6.8 New-born testing</w:t>
            </w:r>
            <w:r>
              <w:rPr>
                <w:noProof/>
                <w:webHidden/>
              </w:rPr>
              <w:tab/>
            </w:r>
            <w:r>
              <w:rPr>
                <w:noProof/>
                <w:webHidden/>
              </w:rPr>
              <w:fldChar w:fldCharType="begin"/>
            </w:r>
            <w:r>
              <w:rPr>
                <w:noProof/>
                <w:webHidden/>
              </w:rPr>
              <w:instrText xml:space="preserve"> PAGEREF _Toc166497202 \h </w:instrText>
            </w:r>
            <w:r>
              <w:rPr>
                <w:noProof/>
                <w:webHidden/>
              </w:rPr>
            </w:r>
            <w:r>
              <w:rPr>
                <w:noProof/>
                <w:webHidden/>
              </w:rPr>
              <w:fldChar w:fldCharType="separate"/>
            </w:r>
            <w:r>
              <w:rPr>
                <w:noProof/>
                <w:webHidden/>
              </w:rPr>
              <w:t>88</w:t>
            </w:r>
            <w:r>
              <w:rPr>
                <w:noProof/>
                <w:webHidden/>
              </w:rPr>
              <w:fldChar w:fldCharType="end"/>
            </w:r>
          </w:hyperlink>
        </w:p>
        <w:p w14:paraId="4C82BD20" w14:textId="77777777" w:rsidR="00031DEB" w:rsidRDefault="00031DEB">
          <w:pPr>
            <w:pStyle w:val="INNH3"/>
            <w:tabs>
              <w:tab w:val="right" w:leader="dot" w:pos="9396"/>
            </w:tabs>
            <w:rPr>
              <w:noProof/>
            </w:rPr>
          </w:pPr>
          <w:hyperlink w:anchor="_Toc166497203" w:history="1">
            <w:r w:rsidRPr="0049250D">
              <w:rPr>
                <w:rStyle w:val="Hyperkobling"/>
                <w:noProof/>
              </w:rPr>
              <w:t>14.6.9 RECOMMENDATION</w:t>
            </w:r>
            <w:r>
              <w:rPr>
                <w:noProof/>
                <w:webHidden/>
              </w:rPr>
              <w:tab/>
            </w:r>
            <w:r>
              <w:rPr>
                <w:noProof/>
                <w:webHidden/>
              </w:rPr>
              <w:fldChar w:fldCharType="begin"/>
            </w:r>
            <w:r>
              <w:rPr>
                <w:noProof/>
                <w:webHidden/>
              </w:rPr>
              <w:instrText xml:space="preserve"> PAGEREF _Toc166497203 \h </w:instrText>
            </w:r>
            <w:r>
              <w:rPr>
                <w:noProof/>
                <w:webHidden/>
              </w:rPr>
            </w:r>
            <w:r>
              <w:rPr>
                <w:noProof/>
                <w:webHidden/>
              </w:rPr>
              <w:fldChar w:fldCharType="separate"/>
            </w:r>
            <w:r>
              <w:rPr>
                <w:noProof/>
                <w:webHidden/>
              </w:rPr>
              <w:t>88</w:t>
            </w:r>
            <w:r>
              <w:rPr>
                <w:noProof/>
                <w:webHidden/>
              </w:rPr>
              <w:fldChar w:fldCharType="end"/>
            </w:r>
          </w:hyperlink>
        </w:p>
        <w:p w14:paraId="4E9E458C" w14:textId="77777777" w:rsidR="00031DEB" w:rsidRDefault="00031DEB">
          <w:pPr>
            <w:pStyle w:val="INNH3"/>
            <w:tabs>
              <w:tab w:val="right" w:leader="dot" w:pos="9396"/>
            </w:tabs>
            <w:rPr>
              <w:noProof/>
            </w:rPr>
          </w:pPr>
          <w:hyperlink w:anchor="_Toc166497204" w:history="1">
            <w:r w:rsidRPr="0049250D">
              <w:rPr>
                <w:rStyle w:val="Hyperkobling"/>
                <w:noProof/>
              </w:rPr>
              <w:t>14.6.10 RECOMMENDATION</w:t>
            </w:r>
            <w:r>
              <w:rPr>
                <w:noProof/>
                <w:webHidden/>
              </w:rPr>
              <w:tab/>
            </w:r>
            <w:r>
              <w:rPr>
                <w:noProof/>
                <w:webHidden/>
              </w:rPr>
              <w:fldChar w:fldCharType="begin"/>
            </w:r>
            <w:r>
              <w:rPr>
                <w:noProof/>
                <w:webHidden/>
              </w:rPr>
              <w:instrText xml:space="preserve"> PAGEREF _Toc166497204 \h </w:instrText>
            </w:r>
            <w:r>
              <w:rPr>
                <w:noProof/>
                <w:webHidden/>
              </w:rPr>
            </w:r>
            <w:r>
              <w:rPr>
                <w:noProof/>
                <w:webHidden/>
              </w:rPr>
              <w:fldChar w:fldCharType="separate"/>
            </w:r>
            <w:r>
              <w:rPr>
                <w:noProof/>
                <w:webHidden/>
              </w:rPr>
              <w:t>88</w:t>
            </w:r>
            <w:r>
              <w:rPr>
                <w:noProof/>
                <w:webHidden/>
              </w:rPr>
              <w:fldChar w:fldCharType="end"/>
            </w:r>
          </w:hyperlink>
        </w:p>
        <w:p w14:paraId="28DEEC4B" w14:textId="77777777" w:rsidR="00031DEB" w:rsidRDefault="00031DEB">
          <w:pPr>
            <w:pStyle w:val="INNH1"/>
            <w:tabs>
              <w:tab w:val="right" w:leader="dot" w:pos="9396"/>
            </w:tabs>
            <w:rPr>
              <w:noProof/>
            </w:rPr>
          </w:pPr>
          <w:hyperlink w:anchor="_Toc166497205" w:history="1">
            <w:r w:rsidRPr="0049250D">
              <w:rPr>
                <w:rStyle w:val="Hyperkobling"/>
                <w:noProof/>
              </w:rPr>
              <w:t>15. The role of the hemophilia nurse</w:t>
            </w:r>
            <w:r>
              <w:rPr>
                <w:noProof/>
                <w:webHidden/>
              </w:rPr>
              <w:tab/>
            </w:r>
            <w:r>
              <w:rPr>
                <w:noProof/>
                <w:webHidden/>
              </w:rPr>
              <w:fldChar w:fldCharType="begin"/>
            </w:r>
            <w:r>
              <w:rPr>
                <w:noProof/>
                <w:webHidden/>
              </w:rPr>
              <w:instrText xml:space="preserve"> PAGEREF _Toc166497205 \h </w:instrText>
            </w:r>
            <w:r>
              <w:rPr>
                <w:noProof/>
                <w:webHidden/>
              </w:rPr>
            </w:r>
            <w:r>
              <w:rPr>
                <w:noProof/>
                <w:webHidden/>
              </w:rPr>
              <w:fldChar w:fldCharType="separate"/>
            </w:r>
            <w:r>
              <w:rPr>
                <w:noProof/>
                <w:webHidden/>
              </w:rPr>
              <w:t>88</w:t>
            </w:r>
            <w:r>
              <w:rPr>
                <w:noProof/>
                <w:webHidden/>
              </w:rPr>
              <w:fldChar w:fldCharType="end"/>
            </w:r>
          </w:hyperlink>
        </w:p>
        <w:p w14:paraId="0B1BCA52" w14:textId="77777777" w:rsidR="00031DEB" w:rsidRDefault="00031DEB">
          <w:pPr>
            <w:pStyle w:val="INNH2"/>
            <w:tabs>
              <w:tab w:val="right" w:leader="dot" w:pos="9396"/>
            </w:tabs>
            <w:rPr>
              <w:noProof/>
            </w:rPr>
          </w:pPr>
          <w:hyperlink w:anchor="_Toc166497206" w:history="1">
            <w:r w:rsidRPr="0049250D">
              <w:rPr>
                <w:rStyle w:val="Hyperkobling"/>
                <w:noProof/>
              </w:rPr>
              <w:t>15.1 Introduction</w:t>
            </w:r>
            <w:r>
              <w:rPr>
                <w:noProof/>
                <w:webHidden/>
              </w:rPr>
              <w:tab/>
            </w:r>
            <w:r>
              <w:rPr>
                <w:noProof/>
                <w:webHidden/>
              </w:rPr>
              <w:fldChar w:fldCharType="begin"/>
            </w:r>
            <w:r>
              <w:rPr>
                <w:noProof/>
                <w:webHidden/>
              </w:rPr>
              <w:instrText xml:space="preserve"> PAGEREF _Toc166497206 \h </w:instrText>
            </w:r>
            <w:r>
              <w:rPr>
                <w:noProof/>
                <w:webHidden/>
              </w:rPr>
            </w:r>
            <w:r>
              <w:rPr>
                <w:noProof/>
                <w:webHidden/>
              </w:rPr>
              <w:fldChar w:fldCharType="separate"/>
            </w:r>
            <w:r>
              <w:rPr>
                <w:noProof/>
                <w:webHidden/>
              </w:rPr>
              <w:t>88</w:t>
            </w:r>
            <w:r>
              <w:rPr>
                <w:noProof/>
                <w:webHidden/>
              </w:rPr>
              <w:fldChar w:fldCharType="end"/>
            </w:r>
          </w:hyperlink>
        </w:p>
        <w:p w14:paraId="442D73CC" w14:textId="77777777" w:rsidR="00031DEB" w:rsidRDefault="00031DEB">
          <w:pPr>
            <w:pStyle w:val="INNH2"/>
            <w:tabs>
              <w:tab w:val="right" w:leader="dot" w:pos="9396"/>
            </w:tabs>
            <w:rPr>
              <w:noProof/>
            </w:rPr>
          </w:pPr>
          <w:hyperlink w:anchor="_Toc166497207" w:history="1">
            <w:r w:rsidRPr="0049250D">
              <w:rPr>
                <w:rStyle w:val="Hyperkobling"/>
                <w:noProof/>
              </w:rPr>
              <w:t>15.2 Hemophilia nurse specific tasks</w:t>
            </w:r>
            <w:r>
              <w:rPr>
                <w:noProof/>
                <w:webHidden/>
              </w:rPr>
              <w:tab/>
            </w:r>
            <w:r>
              <w:rPr>
                <w:noProof/>
                <w:webHidden/>
              </w:rPr>
              <w:fldChar w:fldCharType="begin"/>
            </w:r>
            <w:r>
              <w:rPr>
                <w:noProof/>
                <w:webHidden/>
              </w:rPr>
              <w:instrText xml:space="preserve"> PAGEREF _Toc166497207 \h </w:instrText>
            </w:r>
            <w:r>
              <w:rPr>
                <w:noProof/>
                <w:webHidden/>
              </w:rPr>
            </w:r>
            <w:r>
              <w:rPr>
                <w:noProof/>
                <w:webHidden/>
              </w:rPr>
              <w:fldChar w:fldCharType="separate"/>
            </w:r>
            <w:r>
              <w:rPr>
                <w:noProof/>
                <w:webHidden/>
              </w:rPr>
              <w:t>89</w:t>
            </w:r>
            <w:r>
              <w:rPr>
                <w:noProof/>
                <w:webHidden/>
              </w:rPr>
              <w:fldChar w:fldCharType="end"/>
            </w:r>
          </w:hyperlink>
        </w:p>
        <w:p w14:paraId="1EC021F1" w14:textId="77777777" w:rsidR="00031DEB" w:rsidRDefault="00031DEB">
          <w:pPr>
            <w:pStyle w:val="INNH3"/>
            <w:tabs>
              <w:tab w:val="right" w:leader="dot" w:pos="9396"/>
            </w:tabs>
            <w:rPr>
              <w:noProof/>
            </w:rPr>
          </w:pPr>
          <w:hyperlink w:anchor="_Toc166497208" w:history="1">
            <w:r w:rsidRPr="0049250D">
              <w:rPr>
                <w:rStyle w:val="Hyperkobling"/>
                <w:noProof/>
              </w:rPr>
              <w:t>15.2.1 Care and treatment</w:t>
            </w:r>
            <w:r>
              <w:rPr>
                <w:noProof/>
                <w:webHidden/>
              </w:rPr>
              <w:tab/>
            </w:r>
            <w:r>
              <w:rPr>
                <w:noProof/>
                <w:webHidden/>
              </w:rPr>
              <w:fldChar w:fldCharType="begin"/>
            </w:r>
            <w:r>
              <w:rPr>
                <w:noProof/>
                <w:webHidden/>
              </w:rPr>
              <w:instrText xml:space="preserve"> PAGEREF _Toc166497208 \h </w:instrText>
            </w:r>
            <w:r>
              <w:rPr>
                <w:noProof/>
                <w:webHidden/>
              </w:rPr>
            </w:r>
            <w:r>
              <w:rPr>
                <w:noProof/>
                <w:webHidden/>
              </w:rPr>
              <w:fldChar w:fldCharType="separate"/>
            </w:r>
            <w:r>
              <w:rPr>
                <w:noProof/>
                <w:webHidden/>
              </w:rPr>
              <w:t>89</w:t>
            </w:r>
            <w:r>
              <w:rPr>
                <w:noProof/>
                <w:webHidden/>
              </w:rPr>
              <w:fldChar w:fldCharType="end"/>
            </w:r>
          </w:hyperlink>
        </w:p>
        <w:p w14:paraId="4BE2E34E" w14:textId="77777777" w:rsidR="00031DEB" w:rsidRDefault="00031DEB">
          <w:pPr>
            <w:pStyle w:val="INNH3"/>
            <w:tabs>
              <w:tab w:val="right" w:leader="dot" w:pos="9396"/>
            </w:tabs>
            <w:rPr>
              <w:noProof/>
            </w:rPr>
          </w:pPr>
          <w:hyperlink w:anchor="_Toc166497209" w:history="1">
            <w:r w:rsidRPr="0049250D">
              <w:rPr>
                <w:rStyle w:val="Hyperkobling"/>
                <w:noProof/>
              </w:rPr>
              <w:t>15.2.2 Education</w:t>
            </w:r>
            <w:r>
              <w:rPr>
                <w:noProof/>
                <w:webHidden/>
              </w:rPr>
              <w:tab/>
            </w:r>
            <w:r>
              <w:rPr>
                <w:noProof/>
                <w:webHidden/>
              </w:rPr>
              <w:fldChar w:fldCharType="begin"/>
            </w:r>
            <w:r>
              <w:rPr>
                <w:noProof/>
                <w:webHidden/>
              </w:rPr>
              <w:instrText xml:space="preserve"> PAGEREF _Toc166497209 \h </w:instrText>
            </w:r>
            <w:r>
              <w:rPr>
                <w:noProof/>
                <w:webHidden/>
              </w:rPr>
            </w:r>
            <w:r>
              <w:rPr>
                <w:noProof/>
                <w:webHidden/>
              </w:rPr>
              <w:fldChar w:fldCharType="separate"/>
            </w:r>
            <w:r>
              <w:rPr>
                <w:noProof/>
                <w:webHidden/>
              </w:rPr>
              <w:t>89</w:t>
            </w:r>
            <w:r>
              <w:rPr>
                <w:noProof/>
                <w:webHidden/>
              </w:rPr>
              <w:fldChar w:fldCharType="end"/>
            </w:r>
          </w:hyperlink>
        </w:p>
        <w:p w14:paraId="5A370F7C" w14:textId="77777777" w:rsidR="00031DEB" w:rsidRDefault="00031DEB">
          <w:pPr>
            <w:pStyle w:val="INNH3"/>
            <w:tabs>
              <w:tab w:val="right" w:leader="dot" w:pos="9396"/>
            </w:tabs>
            <w:rPr>
              <w:noProof/>
            </w:rPr>
          </w:pPr>
          <w:hyperlink w:anchor="_Toc166497210" w:history="1">
            <w:r w:rsidRPr="0049250D">
              <w:rPr>
                <w:rStyle w:val="Hyperkobling"/>
                <w:noProof/>
              </w:rPr>
              <w:t>15.2.3 Coordination</w:t>
            </w:r>
            <w:r>
              <w:rPr>
                <w:noProof/>
                <w:webHidden/>
              </w:rPr>
              <w:tab/>
            </w:r>
            <w:r>
              <w:rPr>
                <w:noProof/>
                <w:webHidden/>
              </w:rPr>
              <w:fldChar w:fldCharType="begin"/>
            </w:r>
            <w:r>
              <w:rPr>
                <w:noProof/>
                <w:webHidden/>
              </w:rPr>
              <w:instrText xml:space="preserve"> PAGEREF _Toc166497210 \h </w:instrText>
            </w:r>
            <w:r>
              <w:rPr>
                <w:noProof/>
                <w:webHidden/>
              </w:rPr>
            </w:r>
            <w:r>
              <w:rPr>
                <w:noProof/>
                <w:webHidden/>
              </w:rPr>
              <w:fldChar w:fldCharType="separate"/>
            </w:r>
            <w:r>
              <w:rPr>
                <w:noProof/>
                <w:webHidden/>
              </w:rPr>
              <w:t>90</w:t>
            </w:r>
            <w:r>
              <w:rPr>
                <w:noProof/>
                <w:webHidden/>
              </w:rPr>
              <w:fldChar w:fldCharType="end"/>
            </w:r>
          </w:hyperlink>
        </w:p>
        <w:p w14:paraId="0D59F452" w14:textId="77777777" w:rsidR="00031DEB" w:rsidRDefault="00031DEB">
          <w:pPr>
            <w:pStyle w:val="INNH3"/>
            <w:tabs>
              <w:tab w:val="right" w:leader="dot" w:pos="9396"/>
            </w:tabs>
            <w:rPr>
              <w:noProof/>
            </w:rPr>
          </w:pPr>
          <w:hyperlink w:anchor="_Toc166497211" w:history="1">
            <w:r w:rsidRPr="0049250D">
              <w:rPr>
                <w:rStyle w:val="Hyperkobling"/>
                <w:noProof/>
              </w:rPr>
              <w:t>15.2.4 Support</w:t>
            </w:r>
            <w:r>
              <w:rPr>
                <w:noProof/>
                <w:webHidden/>
              </w:rPr>
              <w:tab/>
            </w:r>
            <w:r>
              <w:rPr>
                <w:noProof/>
                <w:webHidden/>
              </w:rPr>
              <w:fldChar w:fldCharType="begin"/>
            </w:r>
            <w:r>
              <w:rPr>
                <w:noProof/>
                <w:webHidden/>
              </w:rPr>
              <w:instrText xml:space="preserve"> PAGEREF _Toc166497211 \h </w:instrText>
            </w:r>
            <w:r>
              <w:rPr>
                <w:noProof/>
                <w:webHidden/>
              </w:rPr>
            </w:r>
            <w:r>
              <w:rPr>
                <w:noProof/>
                <w:webHidden/>
              </w:rPr>
              <w:fldChar w:fldCharType="separate"/>
            </w:r>
            <w:r>
              <w:rPr>
                <w:noProof/>
                <w:webHidden/>
              </w:rPr>
              <w:t>90</w:t>
            </w:r>
            <w:r>
              <w:rPr>
                <w:noProof/>
                <w:webHidden/>
              </w:rPr>
              <w:fldChar w:fldCharType="end"/>
            </w:r>
          </w:hyperlink>
        </w:p>
        <w:p w14:paraId="4EFEB352" w14:textId="77777777" w:rsidR="00031DEB" w:rsidRDefault="00031DEB">
          <w:pPr>
            <w:pStyle w:val="INNH3"/>
            <w:tabs>
              <w:tab w:val="right" w:leader="dot" w:pos="9396"/>
            </w:tabs>
            <w:rPr>
              <w:noProof/>
            </w:rPr>
          </w:pPr>
          <w:hyperlink w:anchor="_Toc166497212" w:history="1">
            <w:r w:rsidRPr="0049250D">
              <w:rPr>
                <w:rStyle w:val="Hyperkobling"/>
                <w:noProof/>
              </w:rPr>
              <w:t>15.2.5 Development of care</w:t>
            </w:r>
            <w:r>
              <w:rPr>
                <w:noProof/>
                <w:webHidden/>
              </w:rPr>
              <w:tab/>
            </w:r>
            <w:r>
              <w:rPr>
                <w:noProof/>
                <w:webHidden/>
              </w:rPr>
              <w:fldChar w:fldCharType="begin"/>
            </w:r>
            <w:r>
              <w:rPr>
                <w:noProof/>
                <w:webHidden/>
              </w:rPr>
              <w:instrText xml:space="preserve"> PAGEREF _Toc166497212 \h </w:instrText>
            </w:r>
            <w:r>
              <w:rPr>
                <w:noProof/>
                <w:webHidden/>
              </w:rPr>
            </w:r>
            <w:r>
              <w:rPr>
                <w:noProof/>
                <w:webHidden/>
              </w:rPr>
              <w:fldChar w:fldCharType="separate"/>
            </w:r>
            <w:r>
              <w:rPr>
                <w:noProof/>
                <w:webHidden/>
              </w:rPr>
              <w:t>91</w:t>
            </w:r>
            <w:r>
              <w:rPr>
                <w:noProof/>
                <w:webHidden/>
              </w:rPr>
              <w:fldChar w:fldCharType="end"/>
            </w:r>
          </w:hyperlink>
        </w:p>
        <w:p w14:paraId="1C324036" w14:textId="77777777" w:rsidR="00031DEB" w:rsidRDefault="00031DEB">
          <w:pPr>
            <w:pStyle w:val="INNH3"/>
            <w:tabs>
              <w:tab w:val="right" w:leader="dot" w:pos="9396"/>
            </w:tabs>
            <w:rPr>
              <w:noProof/>
            </w:rPr>
          </w:pPr>
          <w:hyperlink w:anchor="_Toc166497213" w:history="1">
            <w:r w:rsidRPr="0049250D">
              <w:rPr>
                <w:rStyle w:val="Hyperkobling"/>
                <w:noProof/>
              </w:rPr>
              <w:t>15.2.6 RECOMMENDATION</w:t>
            </w:r>
            <w:r>
              <w:rPr>
                <w:noProof/>
                <w:webHidden/>
              </w:rPr>
              <w:tab/>
            </w:r>
            <w:r>
              <w:rPr>
                <w:noProof/>
                <w:webHidden/>
              </w:rPr>
              <w:fldChar w:fldCharType="begin"/>
            </w:r>
            <w:r>
              <w:rPr>
                <w:noProof/>
                <w:webHidden/>
              </w:rPr>
              <w:instrText xml:space="preserve"> PAGEREF _Toc166497213 \h </w:instrText>
            </w:r>
            <w:r>
              <w:rPr>
                <w:noProof/>
                <w:webHidden/>
              </w:rPr>
            </w:r>
            <w:r>
              <w:rPr>
                <w:noProof/>
                <w:webHidden/>
              </w:rPr>
              <w:fldChar w:fldCharType="separate"/>
            </w:r>
            <w:r>
              <w:rPr>
                <w:noProof/>
                <w:webHidden/>
              </w:rPr>
              <w:t>91</w:t>
            </w:r>
            <w:r>
              <w:rPr>
                <w:noProof/>
                <w:webHidden/>
              </w:rPr>
              <w:fldChar w:fldCharType="end"/>
            </w:r>
          </w:hyperlink>
        </w:p>
        <w:p w14:paraId="4ED60EEA" w14:textId="77777777" w:rsidR="00031DEB" w:rsidRDefault="00031DEB">
          <w:pPr>
            <w:pStyle w:val="INNH3"/>
            <w:tabs>
              <w:tab w:val="right" w:leader="dot" w:pos="9396"/>
            </w:tabs>
            <w:rPr>
              <w:noProof/>
            </w:rPr>
          </w:pPr>
          <w:hyperlink w:anchor="_Toc166497214" w:history="1">
            <w:r w:rsidRPr="0049250D">
              <w:rPr>
                <w:rStyle w:val="Hyperkobling"/>
                <w:noProof/>
              </w:rPr>
              <w:t>15.2.7 RECOMMENDATION</w:t>
            </w:r>
            <w:r>
              <w:rPr>
                <w:noProof/>
                <w:webHidden/>
              </w:rPr>
              <w:tab/>
            </w:r>
            <w:r>
              <w:rPr>
                <w:noProof/>
                <w:webHidden/>
              </w:rPr>
              <w:fldChar w:fldCharType="begin"/>
            </w:r>
            <w:r>
              <w:rPr>
                <w:noProof/>
                <w:webHidden/>
              </w:rPr>
              <w:instrText xml:space="preserve"> PAGEREF _Toc166497214 \h </w:instrText>
            </w:r>
            <w:r>
              <w:rPr>
                <w:noProof/>
                <w:webHidden/>
              </w:rPr>
            </w:r>
            <w:r>
              <w:rPr>
                <w:noProof/>
                <w:webHidden/>
              </w:rPr>
              <w:fldChar w:fldCharType="separate"/>
            </w:r>
            <w:r>
              <w:rPr>
                <w:noProof/>
                <w:webHidden/>
              </w:rPr>
              <w:t>91</w:t>
            </w:r>
            <w:r>
              <w:rPr>
                <w:noProof/>
                <w:webHidden/>
              </w:rPr>
              <w:fldChar w:fldCharType="end"/>
            </w:r>
          </w:hyperlink>
        </w:p>
        <w:p w14:paraId="050702CD" w14:textId="77777777" w:rsidR="00031DEB" w:rsidRDefault="00031DEB">
          <w:pPr>
            <w:pStyle w:val="INNH3"/>
            <w:tabs>
              <w:tab w:val="right" w:leader="dot" w:pos="9396"/>
            </w:tabs>
            <w:rPr>
              <w:noProof/>
            </w:rPr>
          </w:pPr>
          <w:hyperlink w:anchor="_Toc166497215" w:history="1">
            <w:r w:rsidRPr="0049250D">
              <w:rPr>
                <w:rStyle w:val="Hyperkobling"/>
                <w:noProof/>
              </w:rPr>
              <w:t>15.2.8 RECOMMENDATION</w:t>
            </w:r>
            <w:r>
              <w:rPr>
                <w:noProof/>
                <w:webHidden/>
              </w:rPr>
              <w:tab/>
            </w:r>
            <w:r>
              <w:rPr>
                <w:noProof/>
                <w:webHidden/>
              </w:rPr>
              <w:fldChar w:fldCharType="begin"/>
            </w:r>
            <w:r>
              <w:rPr>
                <w:noProof/>
                <w:webHidden/>
              </w:rPr>
              <w:instrText xml:space="preserve"> PAGEREF _Toc166497215 \h </w:instrText>
            </w:r>
            <w:r>
              <w:rPr>
                <w:noProof/>
                <w:webHidden/>
              </w:rPr>
            </w:r>
            <w:r>
              <w:rPr>
                <w:noProof/>
                <w:webHidden/>
              </w:rPr>
              <w:fldChar w:fldCharType="separate"/>
            </w:r>
            <w:r>
              <w:rPr>
                <w:noProof/>
                <w:webHidden/>
              </w:rPr>
              <w:t>91</w:t>
            </w:r>
            <w:r>
              <w:rPr>
                <w:noProof/>
                <w:webHidden/>
              </w:rPr>
              <w:fldChar w:fldCharType="end"/>
            </w:r>
          </w:hyperlink>
        </w:p>
        <w:p w14:paraId="79031323" w14:textId="77777777" w:rsidR="00031DEB" w:rsidRDefault="00031DEB">
          <w:pPr>
            <w:pStyle w:val="INNH3"/>
            <w:tabs>
              <w:tab w:val="right" w:leader="dot" w:pos="9396"/>
            </w:tabs>
            <w:rPr>
              <w:noProof/>
            </w:rPr>
          </w:pPr>
          <w:hyperlink w:anchor="_Toc166497216" w:history="1">
            <w:r w:rsidRPr="0049250D">
              <w:rPr>
                <w:rStyle w:val="Hyperkobling"/>
                <w:noProof/>
              </w:rPr>
              <w:t>15.2.9 RECOMMENDATION</w:t>
            </w:r>
            <w:r>
              <w:rPr>
                <w:noProof/>
                <w:webHidden/>
              </w:rPr>
              <w:tab/>
            </w:r>
            <w:r>
              <w:rPr>
                <w:noProof/>
                <w:webHidden/>
              </w:rPr>
              <w:fldChar w:fldCharType="begin"/>
            </w:r>
            <w:r>
              <w:rPr>
                <w:noProof/>
                <w:webHidden/>
              </w:rPr>
              <w:instrText xml:space="preserve"> PAGEREF _Toc166497216 \h </w:instrText>
            </w:r>
            <w:r>
              <w:rPr>
                <w:noProof/>
                <w:webHidden/>
              </w:rPr>
            </w:r>
            <w:r>
              <w:rPr>
                <w:noProof/>
                <w:webHidden/>
              </w:rPr>
              <w:fldChar w:fldCharType="separate"/>
            </w:r>
            <w:r>
              <w:rPr>
                <w:noProof/>
                <w:webHidden/>
              </w:rPr>
              <w:t>91</w:t>
            </w:r>
            <w:r>
              <w:rPr>
                <w:noProof/>
                <w:webHidden/>
              </w:rPr>
              <w:fldChar w:fldCharType="end"/>
            </w:r>
          </w:hyperlink>
        </w:p>
        <w:p w14:paraId="06022D6A" w14:textId="77777777" w:rsidR="00031DEB" w:rsidRDefault="00031DEB">
          <w:pPr>
            <w:pStyle w:val="INNH1"/>
            <w:tabs>
              <w:tab w:val="right" w:leader="dot" w:pos="9396"/>
            </w:tabs>
            <w:rPr>
              <w:noProof/>
            </w:rPr>
          </w:pPr>
          <w:hyperlink w:anchor="_Toc166497217" w:history="1">
            <w:r w:rsidRPr="0049250D">
              <w:rPr>
                <w:rStyle w:val="Hyperkobling"/>
                <w:noProof/>
              </w:rPr>
              <w:t>16. Dental care</w:t>
            </w:r>
            <w:r>
              <w:rPr>
                <w:noProof/>
                <w:webHidden/>
              </w:rPr>
              <w:tab/>
            </w:r>
            <w:r>
              <w:rPr>
                <w:noProof/>
                <w:webHidden/>
              </w:rPr>
              <w:fldChar w:fldCharType="begin"/>
            </w:r>
            <w:r>
              <w:rPr>
                <w:noProof/>
                <w:webHidden/>
              </w:rPr>
              <w:instrText xml:space="preserve"> PAGEREF _Toc166497217 \h </w:instrText>
            </w:r>
            <w:r>
              <w:rPr>
                <w:noProof/>
                <w:webHidden/>
              </w:rPr>
            </w:r>
            <w:r>
              <w:rPr>
                <w:noProof/>
                <w:webHidden/>
              </w:rPr>
              <w:fldChar w:fldCharType="separate"/>
            </w:r>
            <w:r>
              <w:rPr>
                <w:noProof/>
                <w:webHidden/>
              </w:rPr>
              <w:t>91</w:t>
            </w:r>
            <w:r>
              <w:rPr>
                <w:noProof/>
                <w:webHidden/>
              </w:rPr>
              <w:fldChar w:fldCharType="end"/>
            </w:r>
          </w:hyperlink>
        </w:p>
        <w:p w14:paraId="1C94ED30" w14:textId="77777777" w:rsidR="00031DEB" w:rsidRDefault="00031DEB">
          <w:pPr>
            <w:pStyle w:val="INNH2"/>
            <w:tabs>
              <w:tab w:val="right" w:leader="dot" w:pos="9396"/>
            </w:tabs>
            <w:rPr>
              <w:noProof/>
            </w:rPr>
          </w:pPr>
          <w:hyperlink w:anchor="_Toc166497218" w:history="1">
            <w:r w:rsidRPr="0049250D">
              <w:rPr>
                <w:rStyle w:val="Hyperkobling"/>
                <w:noProof/>
              </w:rPr>
              <w:t>16.1 Introduction</w:t>
            </w:r>
            <w:r>
              <w:rPr>
                <w:noProof/>
                <w:webHidden/>
              </w:rPr>
              <w:tab/>
            </w:r>
            <w:r>
              <w:rPr>
                <w:noProof/>
                <w:webHidden/>
              </w:rPr>
              <w:fldChar w:fldCharType="begin"/>
            </w:r>
            <w:r>
              <w:rPr>
                <w:noProof/>
                <w:webHidden/>
              </w:rPr>
              <w:instrText xml:space="preserve"> PAGEREF _Toc166497218 \h </w:instrText>
            </w:r>
            <w:r>
              <w:rPr>
                <w:noProof/>
                <w:webHidden/>
              </w:rPr>
            </w:r>
            <w:r>
              <w:rPr>
                <w:noProof/>
                <w:webHidden/>
              </w:rPr>
              <w:fldChar w:fldCharType="separate"/>
            </w:r>
            <w:r>
              <w:rPr>
                <w:noProof/>
                <w:webHidden/>
              </w:rPr>
              <w:t>91</w:t>
            </w:r>
            <w:r>
              <w:rPr>
                <w:noProof/>
                <w:webHidden/>
              </w:rPr>
              <w:fldChar w:fldCharType="end"/>
            </w:r>
          </w:hyperlink>
        </w:p>
        <w:p w14:paraId="185C0E53" w14:textId="77777777" w:rsidR="00031DEB" w:rsidRDefault="00031DEB">
          <w:pPr>
            <w:pStyle w:val="INNH3"/>
            <w:tabs>
              <w:tab w:val="right" w:leader="dot" w:pos="9396"/>
            </w:tabs>
            <w:rPr>
              <w:noProof/>
            </w:rPr>
          </w:pPr>
          <w:hyperlink w:anchor="_Toc166497219" w:history="1">
            <w:r w:rsidRPr="0049250D">
              <w:rPr>
                <w:rStyle w:val="Hyperkobling"/>
                <w:noProof/>
              </w:rPr>
              <w:t>16.1.1 RECOMMENDATION</w:t>
            </w:r>
            <w:r>
              <w:rPr>
                <w:noProof/>
                <w:webHidden/>
              </w:rPr>
              <w:tab/>
            </w:r>
            <w:r>
              <w:rPr>
                <w:noProof/>
                <w:webHidden/>
              </w:rPr>
              <w:fldChar w:fldCharType="begin"/>
            </w:r>
            <w:r>
              <w:rPr>
                <w:noProof/>
                <w:webHidden/>
              </w:rPr>
              <w:instrText xml:space="preserve"> PAGEREF _Toc166497219 \h </w:instrText>
            </w:r>
            <w:r>
              <w:rPr>
                <w:noProof/>
                <w:webHidden/>
              </w:rPr>
            </w:r>
            <w:r>
              <w:rPr>
                <w:noProof/>
                <w:webHidden/>
              </w:rPr>
              <w:fldChar w:fldCharType="separate"/>
            </w:r>
            <w:r>
              <w:rPr>
                <w:noProof/>
                <w:webHidden/>
              </w:rPr>
              <w:t>92</w:t>
            </w:r>
            <w:r>
              <w:rPr>
                <w:noProof/>
                <w:webHidden/>
              </w:rPr>
              <w:fldChar w:fldCharType="end"/>
            </w:r>
          </w:hyperlink>
        </w:p>
        <w:p w14:paraId="1E9E4F5C" w14:textId="77777777" w:rsidR="00031DEB" w:rsidRDefault="00031DEB">
          <w:pPr>
            <w:pStyle w:val="INNH2"/>
            <w:tabs>
              <w:tab w:val="right" w:leader="dot" w:pos="9396"/>
            </w:tabs>
            <w:rPr>
              <w:noProof/>
            </w:rPr>
          </w:pPr>
          <w:hyperlink w:anchor="_Toc166497220" w:history="1">
            <w:r w:rsidRPr="0049250D">
              <w:rPr>
                <w:rStyle w:val="Hyperkobling"/>
                <w:noProof/>
              </w:rPr>
              <w:t>16.2 Hemostatic Treatment</w:t>
            </w:r>
            <w:r>
              <w:rPr>
                <w:noProof/>
                <w:webHidden/>
              </w:rPr>
              <w:tab/>
            </w:r>
            <w:r>
              <w:rPr>
                <w:noProof/>
                <w:webHidden/>
              </w:rPr>
              <w:fldChar w:fldCharType="begin"/>
            </w:r>
            <w:r>
              <w:rPr>
                <w:noProof/>
                <w:webHidden/>
              </w:rPr>
              <w:instrText xml:space="preserve"> PAGEREF _Toc166497220 \h </w:instrText>
            </w:r>
            <w:r>
              <w:rPr>
                <w:noProof/>
                <w:webHidden/>
              </w:rPr>
            </w:r>
            <w:r>
              <w:rPr>
                <w:noProof/>
                <w:webHidden/>
              </w:rPr>
              <w:fldChar w:fldCharType="separate"/>
            </w:r>
            <w:r>
              <w:rPr>
                <w:noProof/>
                <w:webHidden/>
              </w:rPr>
              <w:t>92</w:t>
            </w:r>
            <w:r>
              <w:rPr>
                <w:noProof/>
                <w:webHidden/>
              </w:rPr>
              <w:fldChar w:fldCharType="end"/>
            </w:r>
          </w:hyperlink>
        </w:p>
        <w:p w14:paraId="3A5741A8" w14:textId="77777777" w:rsidR="00031DEB" w:rsidRDefault="00031DEB">
          <w:pPr>
            <w:pStyle w:val="INNH3"/>
            <w:tabs>
              <w:tab w:val="right" w:leader="dot" w:pos="9396"/>
            </w:tabs>
            <w:rPr>
              <w:noProof/>
            </w:rPr>
          </w:pPr>
          <w:hyperlink w:anchor="_Toc166497221" w:history="1">
            <w:r w:rsidRPr="0049250D">
              <w:rPr>
                <w:rStyle w:val="Hyperkobling"/>
                <w:noProof/>
              </w:rPr>
              <w:t>16.2.1 RECOMMENDATION</w:t>
            </w:r>
            <w:r>
              <w:rPr>
                <w:noProof/>
                <w:webHidden/>
              </w:rPr>
              <w:tab/>
            </w:r>
            <w:r>
              <w:rPr>
                <w:noProof/>
                <w:webHidden/>
              </w:rPr>
              <w:fldChar w:fldCharType="begin"/>
            </w:r>
            <w:r>
              <w:rPr>
                <w:noProof/>
                <w:webHidden/>
              </w:rPr>
              <w:instrText xml:space="preserve"> PAGEREF _Toc166497221 \h </w:instrText>
            </w:r>
            <w:r>
              <w:rPr>
                <w:noProof/>
                <w:webHidden/>
              </w:rPr>
            </w:r>
            <w:r>
              <w:rPr>
                <w:noProof/>
                <w:webHidden/>
              </w:rPr>
              <w:fldChar w:fldCharType="separate"/>
            </w:r>
            <w:r>
              <w:rPr>
                <w:noProof/>
                <w:webHidden/>
              </w:rPr>
              <w:t>93</w:t>
            </w:r>
            <w:r>
              <w:rPr>
                <w:noProof/>
                <w:webHidden/>
              </w:rPr>
              <w:fldChar w:fldCharType="end"/>
            </w:r>
          </w:hyperlink>
        </w:p>
        <w:p w14:paraId="407E9D94" w14:textId="77777777" w:rsidR="00031DEB" w:rsidRDefault="00031DEB">
          <w:pPr>
            <w:pStyle w:val="INNH3"/>
            <w:tabs>
              <w:tab w:val="right" w:leader="dot" w:pos="9396"/>
            </w:tabs>
            <w:rPr>
              <w:noProof/>
            </w:rPr>
          </w:pPr>
          <w:hyperlink w:anchor="_Toc166497222" w:history="1">
            <w:r w:rsidRPr="0049250D">
              <w:rPr>
                <w:rStyle w:val="Hyperkobling"/>
                <w:noProof/>
              </w:rPr>
              <w:t>16.2.2 RECOMMENDATION</w:t>
            </w:r>
            <w:r>
              <w:rPr>
                <w:noProof/>
                <w:webHidden/>
              </w:rPr>
              <w:tab/>
            </w:r>
            <w:r>
              <w:rPr>
                <w:noProof/>
                <w:webHidden/>
              </w:rPr>
              <w:fldChar w:fldCharType="begin"/>
            </w:r>
            <w:r>
              <w:rPr>
                <w:noProof/>
                <w:webHidden/>
              </w:rPr>
              <w:instrText xml:space="preserve"> PAGEREF _Toc166497222 \h </w:instrText>
            </w:r>
            <w:r>
              <w:rPr>
                <w:noProof/>
                <w:webHidden/>
              </w:rPr>
            </w:r>
            <w:r>
              <w:rPr>
                <w:noProof/>
                <w:webHidden/>
              </w:rPr>
              <w:fldChar w:fldCharType="separate"/>
            </w:r>
            <w:r>
              <w:rPr>
                <w:noProof/>
                <w:webHidden/>
              </w:rPr>
              <w:t>93</w:t>
            </w:r>
            <w:r>
              <w:rPr>
                <w:noProof/>
                <w:webHidden/>
              </w:rPr>
              <w:fldChar w:fldCharType="end"/>
            </w:r>
          </w:hyperlink>
        </w:p>
        <w:p w14:paraId="546FFE8C" w14:textId="77777777" w:rsidR="00031DEB" w:rsidRDefault="00031DEB">
          <w:pPr>
            <w:pStyle w:val="INNH3"/>
            <w:tabs>
              <w:tab w:val="right" w:leader="dot" w:pos="9396"/>
            </w:tabs>
            <w:rPr>
              <w:noProof/>
            </w:rPr>
          </w:pPr>
          <w:hyperlink w:anchor="_Toc166497223" w:history="1">
            <w:r w:rsidRPr="0049250D">
              <w:rPr>
                <w:rStyle w:val="Hyperkobling"/>
                <w:noProof/>
              </w:rPr>
              <w:t>16.2.3 RECOMMENDATION</w:t>
            </w:r>
            <w:r>
              <w:rPr>
                <w:noProof/>
                <w:webHidden/>
              </w:rPr>
              <w:tab/>
            </w:r>
            <w:r>
              <w:rPr>
                <w:noProof/>
                <w:webHidden/>
              </w:rPr>
              <w:fldChar w:fldCharType="begin"/>
            </w:r>
            <w:r>
              <w:rPr>
                <w:noProof/>
                <w:webHidden/>
              </w:rPr>
              <w:instrText xml:space="preserve"> PAGEREF _Toc166497223 \h </w:instrText>
            </w:r>
            <w:r>
              <w:rPr>
                <w:noProof/>
                <w:webHidden/>
              </w:rPr>
            </w:r>
            <w:r>
              <w:rPr>
                <w:noProof/>
                <w:webHidden/>
              </w:rPr>
              <w:fldChar w:fldCharType="separate"/>
            </w:r>
            <w:r>
              <w:rPr>
                <w:noProof/>
                <w:webHidden/>
              </w:rPr>
              <w:t>94</w:t>
            </w:r>
            <w:r>
              <w:rPr>
                <w:noProof/>
                <w:webHidden/>
              </w:rPr>
              <w:fldChar w:fldCharType="end"/>
            </w:r>
          </w:hyperlink>
        </w:p>
        <w:p w14:paraId="67851B25" w14:textId="77777777" w:rsidR="00031DEB" w:rsidRDefault="00031DEB">
          <w:pPr>
            <w:pStyle w:val="INNH3"/>
            <w:tabs>
              <w:tab w:val="right" w:leader="dot" w:pos="9396"/>
            </w:tabs>
            <w:rPr>
              <w:noProof/>
            </w:rPr>
          </w:pPr>
          <w:hyperlink w:anchor="_Toc166497224" w:history="1">
            <w:r w:rsidRPr="0049250D">
              <w:rPr>
                <w:rStyle w:val="Hyperkobling"/>
                <w:noProof/>
              </w:rPr>
              <w:t>16.2.4 RECOMMENDATION</w:t>
            </w:r>
            <w:r>
              <w:rPr>
                <w:noProof/>
                <w:webHidden/>
              </w:rPr>
              <w:tab/>
            </w:r>
            <w:r>
              <w:rPr>
                <w:noProof/>
                <w:webHidden/>
              </w:rPr>
              <w:fldChar w:fldCharType="begin"/>
            </w:r>
            <w:r>
              <w:rPr>
                <w:noProof/>
                <w:webHidden/>
              </w:rPr>
              <w:instrText xml:space="preserve"> PAGEREF _Toc166497224 \h </w:instrText>
            </w:r>
            <w:r>
              <w:rPr>
                <w:noProof/>
                <w:webHidden/>
              </w:rPr>
            </w:r>
            <w:r>
              <w:rPr>
                <w:noProof/>
                <w:webHidden/>
              </w:rPr>
              <w:fldChar w:fldCharType="separate"/>
            </w:r>
            <w:r>
              <w:rPr>
                <w:noProof/>
                <w:webHidden/>
              </w:rPr>
              <w:t>94</w:t>
            </w:r>
            <w:r>
              <w:rPr>
                <w:noProof/>
                <w:webHidden/>
              </w:rPr>
              <w:fldChar w:fldCharType="end"/>
            </w:r>
          </w:hyperlink>
        </w:p>
        <w:p w14:paraId="786F55EC" w14:textId="77777777" w:rsidR="00031DEB" w:rsidRDefault="00031DEB">
          <w:pPr>
            <w:pStyle w:val="INNH3"/>
            <w:tabs>
              <w:tab w:val="right" w:leader="dot" w:pos="9396"/>
            </w:tabs>
            <w:rPr>
              <w:noProof/>
            </w:rPr>
          </w:pPr>
          <w:hyperlink w:anchor="_Toc166497225" w:history="1">
            <w:r w:rsidRPr="0049250D">
              <w:rPr>
                <w:rStyle w:val="Hyperkobling"/>
                <w:noProof/>
              </w:rPr>
              <w:t>16.2.5 RECOMMENDATION</w:t>
            </w:r>
            <w:r>
              <w:rPr>
                <w:noProof/>
                <w:webHidden/>
              </w:rPr>
              <w:tab/>
            </w:r>
            <w:r>
              <w:rPr>
                <w:noProof/>
                <w:webHidden/>
              </w:rPr>
              <w:fldChar w:fldCharType="begin"/>
            </w:r>
            <w:r>
              <w:rPr>
                <w:noProof/>
                <w:webHidden/>
              </w:rPr>
              <w:instrText xml:space="preserve"> PAGEREF _Toc166497225 \h </w:instrText>
            </w:r>
            <w:r>
              <w:rPr>
                <w:noProof/>
                <w:webHidden/>
              </w:rPr>
            </w:r>
            <w:r>
              <w:rPr>
                <w:noProof/>
                <w:webHidden/>
              </w:rPr>
              <w:fldChar w:fldCharType="separate"/>
            </w:r>
            <w:r>
              <w:rPr>
                <w:noProof/>
                <w:webHidden/>
              </w:rPr>
              <w:t>94</w:t>
            </w:r>
            <w:r>
              <w:rPr>
                <w:noProof/>
                <w:webHidden/>
              </w:rPr>
              <w:fldChar w:fldCharType="end"/>
            </w:r>
          </w:hyperlink>
        </w:p>
        <w:p w14:paraId="624025C2" w14:textId="77777777" w:rsidR="00031DEB" w:rsidRDefault="00031DEB">
          <w:pPr>
            <w:pStyle w:val="INNH2"/>
            <w:tabs>
              <w:tab w:val="right" w:leader="dot" w:pos="9396"/>
            </w:tabs>
            <w:rPr>
              <w:noProof/>
            </w:rPr>
          </w:pPr>
          <w:hyperlink w:anchor="_Toc166497226" w:history="1">
            <w:r w:rsidRPr="0049250D">
              <w:rPr>
                <w:rStyle w:val="Hyperkobling"/>
                <w:noProof/>
              </w:rPr>
              <w:t>16.3 Anesthesia</w:t>
            </w:r>
            <w:r>
              <w:rPr>
                <w:noProof/>
                <w:webHidden/>
              </w:rPr>
              <w:tab/>
            </w:r>
            <w:r>
              <w:rPr>
                <w:noProof/>
                <w:webHidden/>
              </w:rPr>
              <w:fldChar w:fldCharType="begin"/>
            </w:r>
            <w:r>
              <w:rPr>
                <w:noProof/>
                <w:webHidden/>
              </w:rPr>
              <w:instrText xml:space="preserve"> PAGEREF _Toc166497226 \h </w:instrText>
            </w:r>
            <w:r>
              <w:rPr>
                <w:noProof/>
                <w:webHidden/>
              </w:rPr>
            </w:r>
            <w:r>
              <w:rPr>
                <w:noProof/>
                <w:webHidden/>
              </w:rPr>
              <w:fldChar w:fldCharType="separate"/>
            </w:r>
            <w:r>
              <w:rPr>
                <w:noProof/>
                <w:webHidden/>
              </w:rPr>
              <w:t>94</w:t>
            </w:r>
            <w:r>
              <w:rPr>
                <w:noProof/>
                <w:webHidden/>
              </w:rPr>
              <w:fldChar w:fldCharType="end"/>
            </w:r>
          </w:hyperlink>
        </w:p>
        <w:p w14:paraId="51F57A63" w14:textId="77777777" w:rsidR="00031DEB" w:rsidRDefault="00031DEB">
          <w:pPr>
            <w:pStyle w:val="INNH1"/>
            <w:tabs>
              <w:tab w:val="right" w:leader="dot" w:pos="9396"/>
            </w:tabs>
            <w:rPr>
              <w:noProof/>
            </w:rPr>
          </w:pPr>
          <w:hyperlink w:anchor="_Toc166497227" w:history="1">
            <w:r w:rsidRPr="0049250D">
              <w:rPr>
                <w:rStyle w:val="Hyperkobling"/>
                <w:noProof/>
              </w:rPr>
              <w:t>References</w:t>
            </w:r>
            <w:r>
              <w:rPr>
                <w:noProof/>
                <w:webHidden/>
              </w:rPr>
              <w:tab/>
            </w:r>
            <w:r>
              <w:rPr>
                <w:noProof/>
                <w:webHidden/>
              </w:rPr>
              <w:fldChar w:fldCharType="begin"/>
            </w:r>
            <w:r>
              <w:rPr>
                <w:noProof/>
                <w:webHidden/>
              </w:rPr>
              <w:instrText xml:space="preserve"> PAGEREF _Toc166497227 \h </w:instrText>
            </w:r>
            <w:r>
              <w:rPr>
                <w:noProof/>
                <w:webHidden/>
              </w:rPr>
            </w:r>
            <w:r>
              <w:rPr>
                <w:noProof/>
                <w:webHidden/>
              </w:rPr>
              <w:fldChar w:fldCharType="separate"/>
            </w:r>
            <w:r>
              <w:rPr>
                <w:noProof/>
                <w:webHidden/>
              </w:rPr>
              <w:t>94</w:t>
            </w:r>
            <w:r>
              <w:rPr>
                <w:noProof/>
                <w:webHidden/>
              </w:rPr>
              <w:fldChar w:fldCharType="end"/>
            </w:r>
          </w:hyperlink>
        </w:p>
        <w:p w14:paraId="51650BEB" w14:textId="77777777" w:rsidR="008D6C58" w:rsidRDefault="00000000">
          <w:r>
            <w:fldChar w:fldCharType="end"/>
          </w:r>
        </w:p>
      </w:sdtContent>
    </w:sdt>
    <w:p w14:paraId="51A5996B" w14:textId="77777777" w:rsidR="00031DEB" w:rsidRDefault="00031DEB">
      <w:pPr>
        <w:rPr>
          <w:rFonts w:asciiTheme="majorHAnsi" w:eastAsiaTheme="majorEastAsia" w:hAnsiTheme="majorHAnsi" w:cstheme="majorBidi"/>
          <w:b/>
          <w:bCs/>
          <w:color w:val="4F81BD" w:themeColor="accent1"/>
          <w:sz w:val="32"/>
          <w:szCs w:val="32"/>
        </w:rPr>
      </w:pPr>
      <w:bookmarkStart w:id="0" w:name="web-version-updated-april-2024"/>
      <w:bookmarkStart w:id="1" w:name="_Toc166496946"/>
      <w:r>
        <w:br w:type="page"/>
      </w:r>
    </w:p>
    <w:p w14:paraId="564BE4DB" w14:textId="77777777" w:rsidR="008D6C58" w:rsidRDefault="00000000">
      <w:pPr>
        <w:pStyle w:val="Overskrift1"/>
      </w:pPr>
      <w:bookmarkStart w:id="2" w:name="introduction"/>
      <w:bookmarkStart w:id="3" w:name="_Toc166496947"/>
      <w:bookmarkEnd w:id="0"/>
      <w:bookmarkEnd w:id="1"/>
      <w:r>
        <w:lastRenderedPageBreak/>
        <w:t>1. Introduction</w:t>
      </w:r>
      <w:bookmarkEnd w:id="3"/>
    </w:p>
    <w:p w14:paraId="38977FFF" w14:textId="77777777" w:rsidR="008D6C58" w:rsidRDefault="00000000">
      <w:pPr>
        <w:pStyle w:val="Overskrift2"/>
      </w:pPr>
      <w:bookmarkStart w:id="4" w:name="hemophilia-a-and-b"/>
      <w:bookmarkStart w:id="5" w:name="_Toc166496948"/>
      <w:r>
        <w:t>1.1 Hemophilia A and B</w:t>
      </w:r>
      <w:bookmarkEnd w:id="5"/>
    </w:p>
    <w:p w14:paraId="27163CB2" w14:textId="77777777" w:rsidR="008D6C58" w:rsidRDefault="00000000">
      <w:pPr>
        <w:pStyle w:val="Compact"/>
        <w:numPr>
          <w:ilvl w:val="0"/>
          <w:numId w:val="2"/>
        </w:numPr>
      </w:pPr>
      <w:r>
        <w:t>Hemophilia A and B are caused by deficiency of coagulation factor VIII (</w:t>
      </w:r>
      <w:proofErr w:type="spellStart"/>
      <w:r>
        <w:t>FVIII</w:t>
      </w:r>
      <w:proofErr w:type="spellEnd"/>
      <w:r>
        <w:t>) or IX (FIX), respectively. The blood clotting is impaired, with risk of serious and life-threatening bleeding.</w:t>
      </w:r>
    </w:p>
    <w:p w14:paraId="1B233116" w14:textId="77777777" w:rsidR="008D6C58" w:rsidRDefault="00000000">
      <w:pPr>
        <w:pStyle w:val="Overskrift3"/>
      </w:pPr>
      <w:bookmarkStart w:id="6" w:name="inheritance"/>
      <w:bookmarkStart w:id="7" w:name="_Toc166496949"/>
      <w:r>
        <w:t>1.1.1 Inheritance</w:t>
      </w:r>
      <w:bookmarkEnd w:id="7"/>
    </w:p>
    <w:p w14:paraId="301EEA37" w14:textId="77777777" w:rsidR="008D6C58" w:rsidRDefault="00000000">
      <w:pPr>
        <w:pStyle w:val="Compact"/>
        <w:numPr>
          <w:ilvl w:val="0"/>
          <w:numId w:val="3"/>
        </w:numPr>
      </w:pPr>
      <w:r>
        <w:t>Hemophilia A and B are inherited in an X-linked recessive manner and primarily affect males. Female carriers can have reduced factor levels and mild hemophilia, while a moderate or severe phenotype is rare.</w:t>
      </w:r>
    </w:p>
    <w:p w14:paraId="2D0C15ED" w14:textId="77777777" w:rsidR="008D6C58" w:rsidRDefault="00000000">
      <w:pPr>
        <w:pStyle w:val="Overskrift3"/>
      </w:pPr>
      <w:bookmarkStart w:id="8" w:name="severity"/>
      <w:bookmarkStart w:id="9" w:name="_Toc166496950"/>
      <w:bookmarkEnd w:id="6"/>
      <w:r>
        <w:t>1.1.2 Severity</w:t>
      </w:r>
      <w:bookmarkEnd w:id="9"/>
    </w:p>
    <w:p w14:paraId="43B1E5B0" w14:textId="77777777" w:rsidR="008D6C58" w:rsidRDefault="00000000">
      <w:pPr>
        <w:numPr>
          <w:ilvl w:val="0"/>
          <w:numId w:val="4"/>
        </w:numPr>
      </w:pPr>
      <w:r>
        <w:t xml:space="preserve">The clinical severity of hemophilia A and B closely correlates with the level of </w:t>
      </w:r>
      <w:proofErr w:type="spellStart"/>
      <w:r>
        <w:t>FVIII</w:t>
      </w:r>
      <w:proofErr w:type="spellEnd"/>
      <w:r>
        <w:t xml:space="preserve"> or FIX. In severe hemophilia, factor levels are less than 1% of normal; in moderate hemophilia 1-5% of normal, and in mild hemophilia over 5% and less than 40% of normal.</w:t>
      </w:r>
    </w:p>
    <w:p w14:paraId="1AC55A72" w14:textId="77777777" w:rsidR="008D6C58" w:rsidRDefault="00000000">
      <w:pPr>
        <w:numPr>
          <w:ilvl w:val="0"/>
          <w:numId w:val="4"/>
        </w:numPr>
      </w:pPr>
      <w:r>
        <w:t>Severe hemophilia inevitably causes spontaneous painful bleeding into joints and soft tissues. Iron deposition in the cartilage will lead to inflammation, hemophilic arthropathy and severe disability. Intracranial hemorrhage can cause paralysis and death. In mild hemophilia abnormal bleeding occurs following surgical procedures or trauma, whereas the clinical severity of moderate hemophilia varies from mild to severe.</w:t>
      </w:r>
    </w:p>
    <w:p w14:paraId="202B8229" w14:textId="77777777" w:rsidR="008D6C58" w:rsidRDefault="00000000">
      <w:pPr>
        <w:pStyle w:val="Overskrift3"/>
      </w:pPr>
      <w:bookmarkStart w:id="10" w:name="clinical-presentation"/>
      <w:bookmarkStart w:id="11" w:name="_Toc166496951"/>
      <w:bookmarkEnd w:id="8"/>
      <w:r>
        <w:t>1.1.3 Clinical presentation</w:t>
      </w:r>
      <w:bookmarkEnd w:id="11"/>
    </w:p>
    <w:p w14:paraId="402D21F5" w14:textId="77777777" w:rsidR="008D6C58" w:rsidRDefault="00000000">
      <w:pPr>
        <w:pStyle w:val="Compact"/>
        <w:numPr>
          <w:ilvl w:val="0"/>
          <w:numId w:val="5"/>
        </w:numPr>
      </w:pPr>
      <w:r>
        <w:t>A family history of hemophilia is often the reason for referral, but 30-50% of new cases have no prior family history. Severe hemophilia can present with intracranial bleeding in infancy, bleeding from the umbilical stump or following circumcision and unusual bruises or hematomas in infant boys, sometimes leading to wrongful suspicion of child abuse. When the boy begins to crawl and walk, limping may occur due to hemarthrosis.</w:t>
      </w:r>
    </w:p>
    <w:p w14:paraId="1E7C7D49" w14:textId="77777777" w:rsidR="008D6C58" w:rsidRDefault="00000000">
      <w:pPr>
        <w:pStyle w:val="Overskrift3"/>
      </w:pPr>
      <w:bookmarkStart w:id="12" w:name="treatment"/>
      <w:bookmarkStart w:id="13" w:name="_Toc166496952"/>
      <w:bookmarkEnd w:id="10"/>
      <w:r>
        <w:t>1.1.4 Treatment</w:t>
      </w:r>
      <w:bookmarkEnd w:id="13"/>
    </w:p>
    <w:p w14:paraId="28DF25B9" w14:textId="77777777" w:rsidR="008D6C58" w:rsidRDefault="00000000">
      <w:pPr>
        <w:numPr>
          <w:ilvl w:val="0"/>
          <w:numId w:val="6"/>
        </w:numPr>
      </w:pPr>
      <w:r>
        <w:t>Hemophilia is currently treated with replacement of the missing coagulation factor or non-factor treatment.</w:t>
      </w:r>
    </w:p>
    <w:p w14:paraId="13B6F9A2" w14:textId="77777777" w:rsidR="008D6C58" w:rsidRDefault="00000000">
      <w:pPr>
        <w:numPr>
          <w:ilvl w:val="0"/>
          <w:numId w:val="6"/>
        </w:numPr>
      </w:pPr>
      <w:r>
        <w:t>Upon starting factor replacement treatment around 30-40% of hemophilia A patients develop inhibitory antibodies against the replacement factor.</w:t>
      </w:r>
    </w:p>
    <w:p w14:paraId="6D938401" w14:textId="77777777" w:rsidR="008D6C58" w:rsidRDefault="00000000">
      <w:pPr>
        <w:numPr>
          <w:ilvl w:val="0"/>
          <w:numId w:val="6"/>
        </w:numPr>
      </w:pPr>
      <w:r>
        <w:t>Non-factor treatment allows for effective prophylaxis and prevention of disability even in patients with inhibitors.</w:t>
      </w:r>
    </w:p>
    <w:p w14:paraId="4F3C177E" w14:textId="77777777" w:rsidR="008D6C58" w:rsidRDefault="00000000">
      <w:pPr>
        <w:numPr>
          <w:ilvl w:val="0"/>
          <w:numId w:val="6"/>
        </w:numPr>
      </w:pPr>
      <w:r>
        <w:t>Gene therapy has recently been approved for adult patients with hemophilia A and B.</w:t>
      </w:r>
    </w:p>
    <w:p w14:paraId="4F5E23A6" w14:textId="77777777" w:rsidR="008D6C58" w:rsidRDefault="00000000">
      <w:pPr>
        <w:pStyle w:val="Overskrift2"/>
      </w:pPr>
      <w:bookmarkStart w:id="14" w:name="Xe987830c42ba3509b337d2648f8e4f55f5adb03"/>
      <w:bookmarkStart w:id="15" w:name="_Toc166496953"/>
      <w:bookmarkEnd w:id="4"/>
      <w:bookmarkEnd w:id="12"/>
      <w:r>
        <w:t>1.2 The Nordic history of hemophilia treatment</w:t>
      </w:r>
      <w:bookmarkEnd w:id="15"/>
    </w:p>
    <w:p w14:paraId="698A8034" w14:textId="77777777" w:rsidR="008D6C58" w:rsidRDefault="00000000">
      <w:pPr>
        <w:pStyle w:val="Overskrift3"/>
      </w:pPr>
      <w:bookmarkStart w:id="16" w:name="life-expectancy"/>
      <w:bookmarkStart w:id="17" w:name="_Toc166496954"/>
      <w:r>
        <w:t>1.2.1 Life expectancy</w:t>
      </w:r>
      <w:bookmarkEnd w:id="17"/>
    </w:p>
    <w:p w14:paraId="0165301F" w14:textId="77777777" w:rsidR="008D6C58" w:rsidRDefault="00000000">
      <w:pPr>
        <w:pStyle w:val="Compact"/>
        <w:numPr>
          <w:ilvl w:val="0"/>
          <w:numId w:val="7"/>
        </w:numPr>
      </w:pPr>
      <w:r>
        <w:t xml:space="preserve">Prior to the availability of effective therapy, patients with severe hemophilia had a mean life expectancy of only about 16 years. However, since the late 1950’s the life expectancy of a newborn </w:t>
      </w:r>
      <w:r>
        <w:lastRenderedPageBreak/>
        <w:t>severe person with hemophilia (PWH) receiving some form of replacement therapy has increased steadily [</w:t>
      </w:r>
      <w:hyperlink w:anchor="ref-Ikkala1960">
        <w:r>
          <w:rPr>
            <w:rStyle w:val="Hyperkobling"/>
          </w:rPr>
          <w:t>1</w:t>
        </w:r>
      </w:hyperlink>
      <w:r>
        <w:t>]. In 1960 the average life expectancy had risen to 23 years in Sweden, and it is now approaching normal in the Nordic countries, all of which now practice early and continuing prophylactic treatment.</w:t>
      </w:r>
    </w:p>
    <w:p w14:paraId="21F3D7F3" w14:textId="77777777" w:rsidR="008D6C58" w:rsidRDefault="00000000">
      <w:pPr>
        <w:pStyle w:val="Overskrift3"/>
      </w:pPr>
      <w:bookmarkStart w:id="18" w:name="fraction-1-0"/>
      <w:bookmarkStart w:id="19" w:name="_Toc166496955"/>
      <w:bookmarkEnd w:id="16"/>
      <w:r>
        <w:t>1.2.2 1950: Fraction 1-0</w:t>
      </w:r>
      <w:bookmarkEnd w:id="19"/>
    </w:p>
    <w:p w14:paraId="22B05215" w14:textId="77777777" w:rsidR="008D6C58" w:rsidRDefault="00000000">
      <w:pPr>
        <w:numPr>
          <w:ilvl w:val="0"/>
          <w:numId w:val="8"/>
        </w:numPr>
      </w:pPr>
      <w:r>
        <w:t>A plasma protein fraction correcting coagulation in hemophilia blood was first described in 1937 but only later termed coagulation factor VIII [</w:t>
      </w:r>
      <w:hyperlink w:anchor="ref-Patek1937">
        <w:r>
          <w:rPr>
            <w:rStyle w:val="Hyperkobling"/>
          </w:rPr>
          <w:t>2</w:t>
        </w:r>
      </w:hyperlink>
      <w:r>
        <w:t>].</w:t>
      </w:r>
    </w:p>
    <w:p w14:paraId="6149B593" w14:textId="77777777" w:rsidR="008D6C58" w:rsidRDefault="00000000">
      <w:pPr>
        <w:numPr>
          <w:ilvl w:val="0"/>
          <w:numId w:val="8"/>
        </w:numPr>
      </w:pPr>
      <w:r>
        <w:t xml:space="preserve">In the 1950s, Margareta and Birger </w:t>
      </w:r>
      <w:proofErr w:type="spellStart"/>
      <w:r>
        <w:t>Blombäck</w:t>
      </w:r>
      <w:proofErr w:type="spellEnd"/>
      <w:r>
        <w:t xml:space="preserve"> at the Karolinska Institute in Stockholm while working on a method to purify fibrinogen by treating Cohn’s Fraction I with a glycine solution found that fibrinogen and Factor VIII (and as it later turned out, von Willebrand factor) remained as precipitates, while prothrombin, plasmin and other proteins were washed off.</w:t>
      </w:r>
    </w:p>
    <w:p w14:paraId="63C7A49A" w14:textId="77777777" w:rsidR="008D6C58" w:rsidRDefault="00000000">
      <w:pPr>
        <w:numPr>
          <w:ilvl w:val="0"/>
          <w:numId w:val="8"/>
        </w:numPr>
      </w:pPr>
      <w:r>
        <w:t>Together with Inga Marie Nilsson, a young scientist and physician from Malmö General Hospital, Margareta found that factor VIII could be almost completely recovered from this fraction designated “Cohn’s fraction 1-0” [</w:t>
      </w:r>
      <w:hyperlink w:anchor="ref-Nilsson1957">
        <w:r>
          <w:rPr>
            <w:rStyle w:val="Hyperkobling"/>
          </w:rPr>
          <w:t>3</w:t>
        </w:r>
      </w:hyperlink>
      <w:r>
        <w:t xml:space="preserve">]. A sterile preparation of fraction 1-0 was injected for the first time to Inga Marie’s patient in May 1956 at the Malmö General Hospital. The patient was a young female patient with life-threatening menstrual bleeds and a prolonged bleeding time (i.e. with severe von Willebrand disease). </w:t>
      </w:r>
      <w:r>
        <w:t>The girl’s bleeding stopped promptly, her Factor VIII activity increased to a high level and her bleeding time was normalized.</w:t>
      </w:r>
    </w:p>
    <w:p w14:paraId="7D028228" w14:textId="77777777" w:rsidR="008D6C58" w:rsidRDefault="00000000">
      <w:pPr>
        <w:pStyle w:val="Overskrift3"/>
      </w:pPr>
      <w:bookmarkStart w:id="20" w:name="anti-hemophilic-factor-ahf"/>
      <w:bookmarkStart w:id="21" w:name="_Toc166496956"/>
      <w:bookmarkEnd w:id="18"/>
      <w:r>
        <w:t>1.2.3 1960: Anti hemophilic factor (</w:t>
      </w:r>
      <w:proofErr w:type="spellStart"/>
      <w:r>
        <w:t>AHF</w:t>
      </w:r>
      <w:proofErr w:type="spellEnd"/>
      <w:r>
        <w:t>)</w:t>
      </w:r>
      <w:bookmarkEnd w:id="21"/>
    </w:p>
    <w:p w14:paraId="64482D0B" w14:textId="77777777" w:rsidR="008D6C58" w:rsidRDefault="00000000">
      <w:pPr>
        <w:numPr>
          <w:ilvl w:val="0"/>
          <w:numId w:val="9"/>
        </w:numPr>
      </w:pPr>
      <w:r>
        <w:t xml:space="preserve">After this, the </w:t>
      </w:r>
      <w:proofErr w:type="spellStart"/>
      <w:r>
        <w:t>Blombäcks</w:t>
      </w:r>
      <w:proofErr w:type="spellEnd"/>
      <w:r>
        <w:t xml:space="preserve"> began preparing Fraction 1-0 from plasma for </w:t>
      </w:r>
      <w:proofErr w:type="spellStart"/>
      <w:r>
        <w:t>PWHs</w:t>
      </w:r>
      <w:proofErr w:type="spellEnd"/>
      <w:r>
        <w:t xml:space="preserve"> with impressive efficacy. Industrial production of Fraction 1-0 by </w:t>
      </w:r>
      <w:proofErr w:type="spellStart"/>
      <w:r>
        <w:t>Kabi</w:t>
      </w:r>
      <w:proofErr w:type="spellEnd"/>
      <w:r>
        <w:t xml:space="preserve"> pharmaceuticals was started in 1964. Calling the product </w:t>
      </w:r>
      <w:proofErr w:type="spellStart"/>
      <w:r>
        <w:t>AHF</w:t>
      </w:r>
      <w:proofErr w:type="spellEnd"/>
      <w:r>
        <w:t xml:space="preserve">, </w:t>
      </w:r>
      <w:proofErr w:type="spellStart"/>
      <w:r>
        <w:t>Kabi</w:t>
      </w:r>
      <w:proofErr w:type="spellEnd"/>
      <w:r>
        <w:t xml:space="preserve"> became one of the two first commercial producers of Factor VIII concentrates in the world. For more detailed description on the history of factor VIII discovery and production see also </w:t>
      </w:r>
      <w:proofErr w:type="spellStart"/>
      <w:r>
        <w:t>Ahlberg</w:t>
      </w:r>
      <w:proofErr w:type="spellEnd"/>
      <w:r>
        <w:t xml:space="preserve"> et al [</w:t>
      </w:r>
      <w:hyperlink w:anchor="ref-Ahlberg1965">
        <w:r>
          <w:rPr>
            <w:rStyle w:val="Hyperkobling"/>
          </w:rPr>
          <w:t>4</w:t>
        </w:r>
      </w:hyperlink>
      <w:r>
        <w:t>].</w:t>
      </w:r>
    </w:p>
    <w:p w14:paraId="3FF4EA38" w14:textId="77777777" w:rsidR="008D6C58" w:rsidRDefault="00000000">
      <w:pPr>
        <w:numPr>
          <w:ilvl w:val="0"/>
          <w:numId w:val="9"/>
        </w:numPr>
      </w:pPr>
      <w:r>
        <w:t xml:space="preserve">Although this first </w:t>
      </w:r>
      <w:proofErr w:type="spellStart"/>
      <w:r>
        <w:t>AHF</w:t>
      </w:r>
      <w:proofErr w:type="spellEnd"/>
      <w:r>
        <w:t xml:space="preserve"> concentrate was of low purity and contained large amounts of fibrinogen, it was used for many years to treat hemophilia and, as it also contained von Willebrand activity, for treating von Willebrand disease.</w:t>
      </w:r>
    </w:p>
    <w:p w14:paraId="31CA3D69" w14:textId="77777777" w:rsidR="008D6C58" w:rsidRDefault="00000000">
      <w:pPr>
        <w:numPr>
          <w:ilvl w:val="0"/>
          <w:numId w:val="9"/>
        </w:numPr>
      </w:pPr>
      <w:r>
        <w:t>Indeed, the introduction of Fraction 1-0 led to effective hemophilia care in Sweden, a decade earlier than in most other countries. It was only about 10 years after Inga Marie’s initial injection that effective therapy started elsewhere using cryoprecipitate.</w:t>
      </w:r>
    </w:p>
    <w:p w14:paraId="36A2C188" w14:textId="77777777" w:rsidR="008D6C58" w:rsidRDefault="00000000">
      <w:pPr>
        <w:numPr>
          <w:ilvl w:val="0"/>
          <w:numId w:val="9"/>
        </w:numPr>
      </w:pPr>
      <w:r>
        <w:t>During the 1970’s and 1980’s increasingly more concentrated products were produced, and when the injection volume decreased the freeze-dried factor concentrates became available for home treatment.</w:t>
      </w:r>
    </w:p>
    <w:p w14:paraId="1CE756D3" w14:textId="77777777" w:rsidR="008D6C58" w:rsidRDefault="00000000">
      <w:pPr>
        <w:pStyle w:val="Overskrift3"/>
      </w:pPr>
      <w:bookmarkStart w:id="22" w:name="hepatitis-and-hiv"/>
      <w:bookmarkStart w:id="23" w:name="_Toc166496957"/>
      <w:bookmarkEnd w:id="20"/>
      <w:r>
        <w:lastRenderedPageBreak/>
        <w:t>1.2.4 1980: Hepatitis and HIV</w:t>
      </w:r>
      <w:bookmarkEnd w:id="23"/>
    </w:p>
    <w:p w14:paraId="71FA9D03" w14:textId="77777777" w:rsidR="008D6C58" w:rsidRDefault="00000000">
      <w:pPr>
        <w:numPr>
          <w:ilvl w:val="0"/>
          <w:numId w:val="10"/>
        </w:numPr>
      </w:pPr>
      <w:r>
        <w:t xml:space="preserve">Until the mid-1980s, before virus inactivation of cryoprecipitate and later plasma-derived coagulation factor concentrates, there was a high rate of hepatitis B and C being transmitted to </w:t>
      </w:r>
      <w:proofErr w:type="spellStart"/>
      <w:r>
        <w:t>PWHs</w:t>
      </w:r>
      <w:proofErr w:type="spellEnd"/>
      <w:r>
        <w:t xml:space="preserve"> and, in the late 1970’s and early 1980’s, of HIV transmission in </w:t>
      </w:r>
      <w:proofErr w:type="spellStart"/>
      <w:r>
        <w:t>PWHs</w:t>
      </w:r>
      <w:proofErr w:type="spellEnd"/>
      <w:r>
        <w:t xml:space="preserve">. Most </w:t>
      </w:r>
      <w:proofErr w:type="spellStart"/>
      <w:r>
        <w:t>PWHs</w:t>
      </w:r>
      <w:proofErr w:type="spellEnd"/>
      <w:r>
        <w:t xml:space="preserve"> were infected with HBV, some with HCV, but none with HIV were able to clear the virus. Close to 90% of severe </w:t>
      </w:r>
      <w:proofErr w:type="spellStart"/>
      <w:r>
        <w:t>PWHs</w:t>
      </w:r>
      <w:proofErr w:type="spellEnd"/>
      <w:r>
        <w:t xml:space="preserve"> receiving plasma derived factor concentrates before year 1986 in the Western world were infected with HIV and AIDS was a major cause of morbidity and mortality in </w:t>
      </w:r>
      <w:proofErr w:type="spellStart"/>
      <w:r>
        <w:t>PWHs</w:t>
      </w:r>
      <w:proofErr w:type="spellEnd"/>
      <w:r>
        <w:t xml:space="preserve"> in the 1980’s and 1990’s, before effective treatment was available. Hepatitis C has since become curable with modern drug treatment in most cases. Due to the use of locally produced plasma derived factor VIII concentrates in Norway only 14 patients were infected with HIV, in Finland only two patients and in Iceland none were infected. However, hepatitis C was transmitted to about 30-60% of patients in Norway, </w:t>
      </w:r>
      <w:proofErr w:type="gramStart"/>
      <w:r>
        <w:t>Finland</w:t>
      </w:r>
      <w:proofErr w:type="gramEnd"/>
      <w:r>
        <w:t xml:space="preserve"> and Iceland. Figures in Sweden reached just above 80%.</w:t>
      </w:r>
    </w:p>
    <w:p w14:paraId="36667D6B" w14:textId="77777777" w:rsidR="008D6C58" w:rsidRDefault="00000000">
      <w:pPr>
        <w:numPr>
          <w:ilvl w:val="0"/>
          <w:numId w:val="10"/>
        </w:numPr>
      </w:pPr>
      <w:r>
        <w:t xml:space="preserve">Since 1986 all available plasma derived and recombinant concentrates have been virus inactivated preventing transmission of the above encapsulated viruses and, fortunately, no hepatitis B, C or HIV transmission has occurred. Nevertheless, patients and </w:t>
      </w:r>
      <w:r>
        <w:t>caregivers alike remain concerned that the current measures to eliminate viruses could not entirely prevent transmission of known and unknown non-encapsulated viruses and prions, e.g. variant Creutzfeldt-Jacob disease [</w:t>
      </w:r>
      <w:hyperlink w:anchor="ref-Mannucci2008">
        <w:r>
          <w:rPr>
            <w:rStyle w:val="Hyperkobling"/>
          </w:rPr>
          <w:t>5</w:t>
        </w:r>
      </w:hyperlink>
      <w:r>
        <w:t>].</w:t>
      </w:r>
    </w:p>
    <w:p w14:paraId="14E638FB" w14:textId="77777777" w:rsidR="008D6C58" w:rsidRDefault="00000000">
      <w:pPr>
        <w:pStyle w:val="Overskrift3"/>
      </w:pPr>
      <w:bookmarkStart w:id="24" w:name="prophylaxis-in-the-nordics"/>
      <w:bookmarkStart w:id="25" w:name="_Toc166496958"/>
      <w:bookmarkEnd w:id="22"/>
      <w:r>
        <w:t>1.2.5 Prophylaxis in the Nordics</w:t>
      </w:r>
      <w:bookmarkEnd w:id="25"/>
    </w:p>
    <w:p w14:paraId="5F24B71E" w14:textId="77777777" w:rsidR="008D6C58" w:rsidRDefault="00000000">
      <w:pPr>
        <w:numPr>
          <w:ilvl w:val="0"/>
          <w:numId w:val="11"/>
        </w:numPr>
      </w:pPr>
      <w:r>
        <w:t xml:space="preserve">Prophylactic factor replacement therapy has led to a dramatic improvement in the orthopedic outcome of </w:t>
      </w:r>
      <w:proofErr w:type="spellStart"/>
      <w:r>
        <w:t>PWHs</w:t>
      </w:r>
      <w:proofErr w:type="spellEnd"/>
      <w:r>
        <w:t xml:space="preserve"> in Sweden and the Nordic countries [</w:t>
      </w:r>
      <w:hyperlink w:anchor="ref-Nilsson1992">
        <w:r>
          <w:rPr>
            <w:rStyle w:val="Hyperkobling"/>
          </w:rPr>
          <w:t>6</w:t>
        </w:r>
      </w:hyperlink>
      <w:r>
        <w:t>]. The value of costly prophylactic therapy was not generally recognized outside the Nordic area until many decades later when a prospective randomized trial finally conducted demonstrated the markedly improved clinical outcome of boys receiving early prophylaxis [</w:t>
      </w:r>
      <w:hyperlink w:anchor="ref-MancoJohnson2007">
        <w:r>
          <w:rPr>
            <w:rStyle w:val="Hyperkobling"/>
          </w:rPr>
          <w:t>7</w:t>
        </w:r>
      </w:hyperlink>
      <w:r>
        <w:t>].</w:t>
      </w:r>
    </w:p>
    <w:p w14:paraId="1E91F41C" w14:textId="77777777" w:rsidR="008D6C58" w:rsidRDefault="00000000">
      <w:pPr>
        <w:numPr>
          <w:ilvl w:val="0"/>
          <w:numId w:val="11"/>
        </w:numPr>
      </w:pPr>
      <w:r>
        <w:t xml:space="preserve">Data from Malmö has shown that not only the joint score but, importantly, the overall quality of life of </w:t>
      </w:r>
      <w:proofErr w:type="spellStart"/>
      <w:r>
        <w:t>PWHs</w:t>
      </w:r>
      <w:proofErr w:type="spellEnd"/>
      <w:r>
        <w:t xml:space="preserve"> treated with prophylaxis has close to normalized, in those patients who have been treated with primary and continuing prophylactic therapy.</w:t>
      </w:r>
    </w:p>
    <w:p w14:paraId="604E9376" w14:textId="77777777" w:rsidR="008D6C58" w:rsidRDefault="00000000">
      <w:pPr>
        <w:numPr>
          <w:ilvl w:val="0"/>
          <w:numId w:val="11"/>
        </w:numPr>
      </w:pPr>
      <w:r>
        <w:t>With modern prophylactic treatment from toddler age, young adult men with severe hemophilia are healthy with no or minimal consequences of bleeding.</w:t>
      </w:r>
    </w:p>
    <w:p w14:paraId="417C0609" w14:textId="77777777" w:rsidR="008D6C58" w:rsidRDefault="00000000">
      <w:pPr>
        <w:pStyle w:val="Overskrift3"/>
      </w:pPr>
      <w:bookmarkStart w:id="26" w:name="recommendation"/>
      <w:bookmarkStart w:id="27" w:name="_Toc166496959"/>
      <w:bookmarkEnd w:id="24"/>
      <w:r>
        <w:t>1.2.6 RECOMMENDATION</w:t>
      </w:r>
      <w:bookmarkEnd w:id="27"/>
    </w:p>
    <w:p w14:paraId="4E005DE3" w14:textId="77777777" w:rsidR="008D6C58" w:rsidRDefault="00000000">
      <w:pPr>
        <w:pStyle w:val="Compact"/>
        <w:numPr>
          <w:ilvl w:val="0"/>
          <w:numId w:val="12"/>
        </w:numPr>
      </w:pPr>
      <w:r>
        <w:rPr>
          <w:b/>
          <w:bCs/>
        </w:rPr>
        <w:t>The aim is zero bleeds and healthy joints in severe hemophilia.</w:t>
      </w:r>
    </w:p>
    <w:p w14:paraId="1915DEAF" w14:textId="77777777" w:rsidR="00031DEB" w:rsidRDefault="00031DEB">
      <w:pPr>
        <w:pStyle w:val="Overskrift1"/>
        <w:sectPr w:rsidR="00031DEB" w:rsidSect="00FC0518">
          <w:type w:val="continuous"/>
          <w:pgSz w:w="12240" w:h="15840"/>
          <w:pgMar w:top="1417" w:right="1417" w:bottom="1417" w:left="1417" w:header="708" w:footer="708" w:gutter="0"/>
          <w:cols w:num="2" w:space="708"/>
        </w:sectPr>
      </w:pPr>
      <w:bookmarkStart w:id="28" w:name="organization-of-hemophilia-care"/>
      <w:bookmarkStart w:id="29" w:name="_Toc166496960"/>
      <w:bookmarkEnd w:id="2"/>
      <w:bookmarkEnd w:id="14"/>
      <w:bookmarkEnd w:id="26"/>
    </w:p>
    <w:p w14:paraId="7F1EA667" w14:textId="77777777" w:rsidR="008D6C58" w:rsidRDefault="00000000">
      <w:pPr>
        <w:pStyle w:val="Overskrift1"/>
      </w:pPr>
      <w:r>
        <w:lastRenderedPageBreak/>
        <w:t>2. Organization of hemophilia care</w:t>
      </w:r>
      <w:bookmarkEnd w:id="29"/>
    </w:p>
    <w:p w14:paraId="55E2AE8F" w14:textId="77777777" w:rsidR="008D6C58" w:rsidRDefault="00000000">
      <w:pPr>
        <w:pStyle w:val="Overskrift2"/>
      </w:pPr>
      <w:bookmarkStart w:id="30" w:name="introduction-1"/>
      <w:bookmarkStart w:id="31" w:name="_Toc166496961"/>
      <w:r>
        <w:t>2.1 Introduction</w:t>
      </w:r>
      <w:bookmarkEnd w:id="31"/>
    </w:p>
    <w:p w14:paraId="744F886D" w14:textId="77777777" w:rsidR="008D6C58" w:rsidRDefault="00000000">
      <w:pPr>
        <w:numPr>
          <w:ilvl w:val="0"/>
          <w:numId w:val="13"/>
        </w:numPr>
      </w:pPr>
      <w:r>
        <w:t xml:space="preserve">The Nordic hemophilia care has a strong tradition ever since treatment with factor concentrate was initiated in Malmö, Sweden, in the </w:t>
      </w:r>
      <w:proofErr w:type="gramStart"/>
      <w:r>
        <w:t>1950:ies</w:t>
      </w:r>
      <w:proofErr w:type="gramEnd"/>
      <w:r>
        <w:t xml:space="preserve"> and has paved the way for the hemophilia treatment worldwide.</w:t>
      </w:r>
    </w:p>
    <w:p w14:paraId="2A31ADB1" w14:textId="77777777" w:rsidR="008D6C58" w:rsidRDefault="00000000">
      <w:pPr>
        <w:numPr>
          <w:ilvl w:val="0"/>
          <w:numId w:val="13"/>
        </w:numPr>
      </w:pPr>
      <w:r>
        <w:t>The Nordic Hemophilia council platform (since 1999) presents uniform recommendations for the diagnosis and management of coagulation disorders (www.nordichemophilia.org). The Council provides guideline documents, organizes annual meetings and forms working groups to address topical issues.</w:t>
      </w:r>
    </w:p>
    <w:p w14:paraId="4EE12EF3" w14:textId="77777777" w:rsidR="008D6C58" w:rsidRDefault="00000000">
      <w:pPr>
        <w:numPr>
          <w:ilvl w:val="0"/>
          <w:numId w:val="13"/>
        </w:numPr>
      </w:pPr>
      <w:r>
        <w:t>European Association of Hemophilia and Allied Disorders (</w:t>
      </w:r>
      <w:proofErr w:type="spellStart"/>
      <w:r>
        <w:t>EAHAD</w:t>
      </w:r>
      <w:proofErr w:type="spellEnd"/>
      <w:r>
        <w:t>) is the umbrella under which the Nordic Hemophilia care is networked with the other European major centers.</w:t>
      </w:r>
    </w:p>
    <w:p w14:paraId="2FD2FD57" w14:textId="77777777" w:rsidR="008D6C58" w:rsidRDefault="00000000">
      <w:pPr>
        <w:numPr>
          <w:ilvl w:val="0"/>
          <w:numId w:val="13"/>
        </w:numPr>
      </w:pPr>
      <w:r>
        <w:t>European Hemophilia Comprehensive care centers (</w:t>
      </w:r>
      <w:proofErr w:type="spellStart"/>
      <w:r>
        <w:t>EHCCC</w:t>
      </w:r>
      <w:proofErr w:type="spellEnd"/>
      <w:r>
        <w:t>) organizes the lifetime services provided by different disciplines around the patient’s medical needs (</w:t>
      </w:r>
      <w:hyperlink r:id="rId6">
        <w:r>
          <w:rPr>
            <w:rStyle w:val="Hyperkobling"/>
          </w:rPr>
          <w:t>www.eahad.org</w:t>
        </w:r>
      </w:hyperlink>
      <w:r>
        <w:t>).</w:t>
      </w:r>
    </w:p>
    <w:p w14:paraId="4C4DBD02" w14:textId="77777777" w:rsidR="008D6C58" w:rsidRDefault="00000000">
      <w:pPr>
        <w:numPr>
          <w:ilvl w:val="0"/>
          <w:numId w:val="13"/>
        </w:numPr>
      </w:pPr>
      <w:r>
        <w:t xml:space="preserve">European Hemophilia Centers are of two types according to the services and facilities which they provide: European </w:t>
      </w:r>
      <w:proofErr w:type="spellStart"/>
      <w:r>
        <w:t>Haemophilia</w:t>
      </w:r>
      <w:proofErr w:type="spellEnd"/>
      <w:r>
        <w:t xml:space="preserve"> Treatment </w:t>
      </w:r>
      <w:proofErr w:type="spellStart"/>
      <w:r>
        <w:t>Centres</w:t>
      </w:r>
      <w:proofErr w:type="spellEnd"/>
      <w:r>
        <w:t xml:space="preserve"> (</w:t>
      </w:r>
      <w:proofErr w:type="spellStart"/>
      <w:r>
        <w:t>EHTCs</w:t>
      </w:r>
      <w:proofErr w:type="spellEnd"/>
      <w:r>
        <w:t xml:space="preserve">) provide local routine care in conjunction with </w:t>
      </w:r>
      <w:proofErr w:type="spellStart"/>
      <w:r>
        <w:t>EHCCCs</w:t>
      </w:r>
      <w:proofErr w:type="spellEnd"/>
      <w:r>
        <w:t xml:space="preserve">. </w:t>
      </w:r>
      <w:r>
        <w:t xml:space="preserve">European </w:t>
      </w:r>
      <w:proofErr w:type="spellStart"/>
      <w:r>
        <w:t>Haemophilia</w:t>
      </w:r>
      <w:proofErr w:type="spellEnd"/>
      <w:r>
        <w:t xml:space="preserve"> Comprehensive Care </w:t>
      </w:r>
      <w:proofErr w:type="spellStart"/>
      <w:r>
        <w:t>Centres</w:t>
      </w:r>
      <w:proofErr w:type="spellEnd"/>
      <w:r>
        <w:t xml:space="preserve"> (</w:t>
      </w:r>
      <w:proofErr w:type="spellStart"/>
      <w:r>
        <w:t>EHCCCs</w:t>
      </w:r>
      <w:proofErr w:type="spellEnd"/>
      <w:r>
        <w:t xml:space="preserve">) provide the highest level of care and function as tertiary referral </w:t>
      </w:r>
      <w:proofErr w:type="spellStart"/>
      <w:r>
        <w:t>centres</w:t>
      </w:r>
      <w:proofErr w:type="spellEnd"/>
      <w:r>
        <w:t>.</w:t>
      </w:r>
    </w:p>
    <w:p w14:paraId="5D58DDBA" w14:textId="77777777" w:rsidR="008D6C58" w:rsidRDefault="00000000">
      <w:pPr>
        <w:pStyle w:val="Overskrift2"/>
      </w:pPr>
      <w:bookmarkStart w:id="32" w:name="responsibilities-of-the-nordic-cccs"/>
      <w:bookmarkStart w:id="33" w:name="_Toc166496962"/>
      <w:bookmarkEnd w:id="30"/>
      <w:r>
        <w:t xml:space="preserve">2.2 Responsibilities of the Nordic </w:t>
      </w:r>
      <w:proofErr w:type="spellStart"/>
      <w:r>
        <w:t>CCC’s</w:t>
      </w:r>
      <w:bookmarkEnd w:id="33"/>
      <w:proofErr w:type="spellEnd"/>
    </w:p>
    <w:p w14:paraId="353F06E8" w14:textId="77777777" w:rsidR="008D6C58" w:rsidRDefault="00000000">
      <w:pPr>
        <w:pStyle w:val="FirstParagraph"/>
      </w:pPr>
      <w:r>
        <w:t>The Nordic hemophilia comprehensive care centers have the following responsibilities:</w:t>
      </w:r>
    </w:p>
    <w:p w14:paraId="4DF8C00E" w14:textId="77777777" w:rsidR="008D6C58" w:rsidRDefault="00000000">
      <w:pPr>
        <w:numPr>
          <w:ilvl w:val="0"/>
          <w:numId w:val="14"/>
        </w:numPr>
      </w:pPr>
      <w:r>
        <w:t>To provide expert care, including regular replacement therapy or prophylaxis to avoid unnecessary bleeding complications.</w:t>
      </w:r>
    </w:p>
    <w:p w14:paraId="5AECC7C1" w14:textId="77777777" w:rsidR="008D6C58" w:rsidRDefault="00000000">
      <w:pPr>
        <w:numPr>
          <w:ilvl w:val="0"/>
          <w:numId w:val="14"/>
        </w:numPr>
      </w:pPr>
      <w:r>
        <w:t xml:space="preserve">To provide on call services that secures expert management during emergency severe illnesses, major </w:t>
      </w:r>
      <w:proofErr w:type="gramStart"/>
      <w:r>
        <w:t>trauma</w:t>
      </w:r>
      <w:proofErr w:type="gramEnd"/>
      <w:r>
        <w:t xml:space="preserve"> and surgical interventions.</w:t>
      </w:r>
    </w:p>
    <w:p w14:paraId="48B81BD1" w14:textId="77777777" w:rsidR="008D6C58" w:rsidRDefault="00000000">
      <w:pPr>
        <w:numPr>
          <w:ilvl w:val="0"/>
          <w:numId w:val="14"/>
        </w:numPr>
      </w:pPr>
      <w:r>
        <w:t>To provide early diagnosis, pediatric and family care, through the adolescent years and transition clinics, genetic counseling, including attention to carrier and obstetric issues.</w:t>
      </w:r>
    </w:p>
    <w:p w14:paraId="5A0FFF8F" w14:textId="77777777" w:rsidR="008D6C58" w:rsidRDefault="00000000">
      <w:pPr>
        <w:numPr>
          <w:ilvl w:val="0"/>
          <w:numId w:val="14"/>
        </w:numPr>
      </w:pPr>
      <w:r>
        <w:t xml:space="preserve">To prospectively update patient registers nationally as well as the safety surveillance at the European level by </w:t>
      </w:r>
      <w:proofErr w:type="spellStart"/>
      <w:r>
        <w:t>EUHASS</w:t>
      </w:r>
      <w:proofErr w:type="spellEnd"/>
      <w:r>
        <w:t xml:space="preserve"> (European </w:t>
      </w:r>
      <w:proofErr w:type="spellStart"/>
      <w:r>
        <w:t>Haemophilia</w:t>
      </w:r>
      <w:proofErr w:type="spellEnd"/>
      <w:r>
        <w:t xml:space="preserve"> and Allied Disorders Safety Surveillance).</w:t>
      </w:r>
    </w:p>
    <w:p w14:paraId="32CBFA99" w14:textId="77777777" w:rsidR="008D6C58" w:rsidRDefault="00000000">
      <w:pPr>
        <w:pStyle w:val="Overskrift2"/>
      </w:pPr>
      <w:bookmarkStart w:id="34" w:name="responsibilities-of-the-laboratory"/>
      <w:bookmarkStart w:id="35" w:name="_Toc166496963"/>
      <w:bookmarkEnd w:id="32"/>
      <w:r>
        <w:t>2.3 Responsibilities of the laboratory</w:t>
      </w:r>
      <w:bookmarkEnd w:id="35"/>
    </w:p>
    <w:p w14:paraId="56599DC4" w14:textId="77777777" w:rsidR="008D6C58" w:rsidRDefault="00000000">
      <w:pPr>
        <w:pStyle w:val="FirstParagraph"/>
      </w:pPr>
      <w:r>
        <w:t xml:space="preserve">One of the key players in the comprehensive care is the coagulation laboratory. In interaction with the hemophilia </w:t>
      </w:r>
      <w:proofErr w:type="gramStart"/>
      <w:r>
        <w:t>treaters</w:t>
      </w:r>
      <w:proofErr w:type="gramEnd"/>
      <w:r>
        <w:t xml:space="preserve"> It has the following responsibilities in hemophilia care:</w:t>
      </w:r>
    </w:p>
    <w:p w14:paraId="47064E68" w14:textId="77777777" w:rsidR="008D6C58" w:rsidRDefault="00000000">
      <w:pPr>
        <w:numPr>
          <w:ilvl w:val="0"/>
          <w:numId w:val="15"/>
        </w:numPr>
      </w:pPr>
      <w:r>
        <w:t>To establish the diagnosis of hemophilia.</w:t>
      </w:r>
    </w:p>
    <w:p w14:paraId="57FABC54" w14:textId="77777777" w:rsidR="008D6C58" w:rsidRDefault="00000000">
      <w:pPr>
        <w:numPr>
          <w:ilvl w:val="0"/>
          <w:numId w:val="15"/>
        </w:numPr>
      </w:pPr>
      <w:r>
        <w:lastRenderedPageBreak/>
        <w:t xml:space="preserve">To provide assays to monitor prophylaxis, treatment of bleeds and management of major surgery with factor and </w:t>
      </w:r>
      <w:proofErr w:type="spellStart"/>
      <w:proofErr w:type="gramStart"/>
      <w:r>
        <w:t>non factor</w:t>
      </w:r>
      <w:proofErr w:type="spellEnd"/>
      <w:proofErr w:type="gramEnd"/>
      <w:r>
        <w:t xml:space="preserve"> treatment and appropriate follow-up.</w:t>
      </w:r>
    </w:p>
    <w:p w14:paraId="4917C678" w14:textId="77777777" w:rsidR="008D6C58" w:rsidRDefault="00000000">
      <w:pPr>
        <w:numPr>
          <w:ilvl w:val="0"/>
          <w:numId w:val="15"/>
        </w:numPr>
      </w:pPr>
      <w:r>
        <w:t>To provide diagnosis of the complications of hemophilia, i.e. inhibitors.</w:t>
      </w:r>
    </w:p>
    <w:p w14:paraId="3025CF46" w14:textId="77777777" w:rsidR="008D6C58" w:rsidRDefault="00000000">
      <w:pPr>
        <w:pStyle w:val="Overskrift2"/>
      </w:pPr>
      <w:bookmarkStart w:id="36" w:name="activities-of-the-nordic-cccs"/>
      <w:bookmarkStart w:id="37" w:name="_Toc166496964"/>
      <w:bookmarkEnd w:id="34"/>
      <w:r>
        <w:t xml:space="preserve">2.4 Activities of the Nordic </w:t>
      </w:r>
      <w:proofErr w:type="spellStart"/>
      <w:r>
        <w:t>CCC’s</w:t>
      </w:r>
      <w:bookmarkEnd w:id="37"/>
      <w:proofErr w:type="spellEnd"/>
    </w:p>
    <w:p w14:paraId="358D7690" w14:textId="77777777" w:rsidR="008D6C58" w:rsidRDefault="00000000">
      <w:pPr>
        <w:pStyle w:val="Overskrift3"/>
      </w:pPr>
      <w:bookmarkStart w:id="38" w:name="networking-activities"/>
      <w:bookmarkStart w:id="39" w:name="_Toc166496965"/>
      <w:r>
        <w:t>2.4.1 Networking activities</w:t>
      </w:r>
      <w:bookmarkEnd w:id="39"/>
    </w:p>
    <w:p w14:paraId="0F0A4CC1" w14:textId="77777777" w:rsidR="008D6C58" w:rsidRDefault="00000000">
      <w:pPr>
        <w:numPr>
          <w:ilvl w:val="0"/>
          <w:numId w:val="16"/>
        </w:numPr>
      </w:pPr>
      <w:r>
        <w:t>Since our Nordic populations are concentrated in the large cities, networking activities are needed to provide access to care outside the cities.</w:t>
      </w:r>
    </w:p>
    <w:p w14:paraId="192F44CF" w14:textId="77777777" w:rsidR="008D6C58" w:rsidRDefault="00000000">
      <w:pPr>
        <w:numPr>
          <w:ilvl w:val="0"/>
          <w:numId w:val="16"/>
        </w:numPr>
      </w:pPr>
      <w:r>
        <w:t>However, the Nordic cooperation has been ongoing since decades, over 50 years by organizing Nordic Coagulation meetings where bleeding disorders have always been included.</w:t>
      </w:r>
    </w:p>
    <w:p w14:paraId="456F719F" w14:textId="77777777" w:rsidR="008D6C58" w:rsidRDefault="00000000">
      <w:pPr>
        <w:pStyle w:val="Overskrift3"/>
      </w:pPr>
      <w:bookmarkStart w:id="40" w:name="multidisciplinary-activities"/>
      <w:bookmarkStart w:id="41" w:name="_Toc166496966"/>
      <w:bookmarkEnd w:id="38"/>
      <w:r>
        <w:t>2.4.2 Multidisciplinary activities</w:t>
      </w:r>
      <w:bookmarkEnd w:id="41"/>
    </w:p>
    <w:p w14:paraId="5F66B1FB" w14:textId="77777777" w:rsidR="008D6C58" w:rsidRDefault="00000000">
      <w:pPr>
        <w:numPr>
          <w:ilvl w:val="0"/>
          <w:numId w:val="17"/>
        </w:numPr>
      </w:pPr>
      <w:r>
        <w:t xml:space="preserve">According to the recommendations of World Federation of Hemophilia and </w:t>
      </w:r>
      <w:proofErr w:type="spellStart"/>
      <w:r>
        <w:t>EAHAD</w:t>
      </w:r>
      <w:proofErr w:type="spellEnd"/>
      <w:r>
        <w:t>, multidisciplinary activities should be readily available for patients with hemophilia.</w:t>
      </w:r>
    </w:p>
    <w:p w14:paraId="01C6E67E" w14:textId="77777777" w:rsidR="008D6C58" w:rsidRDefault="00000000">
      <w:pPr>
        <w:numPr>
          <w:ilvl w:val="0"/>
          <w:numId w:val="17"/>
        </w:numPr>
      </w:pPr>
      <w:r>
        <w:t>These CCC activities have been shown not only to reduce mortality but decrease morbidity, improve quality of life and days of absence from school and work.</w:t>
      </w:r>
    </w:p>
    <w:p w14:paraId="4685305D" w14:textId="77777777" w:rsidR="008D6C58" w:rsidRDefault="00000000">
      <w:pPr>
        <w:numPr>
          <w:ilvl w:val="0"/>
          <w:numId w:val="17"/>
        </w:numPr>
      </w:pPr>
      <w:r>
        <w:t xml:space="preserve">Management of joint disease, rehabilitation, and planning for </w:t>
      </w:r>
      <w:r>
        <w:t>interventions as a multi-expert effort should be well coordinated.</w:t>
      </w:r>
    </w:p>
    <w:p w14:paraId="7E9D294A" w14:textId="77777777" w:rsidR="008D6C58" w:rsidRDefault="00000000">
      <w:pPr>
        <w:numPr>
          <w:ilvl w:val="0"/>
          <w:numId w:val="17"/>
        </w:numPr>
      </w:pPr>
      <w:r>
        <w:t xml:space="preserve">Also, carrier, obstetric and perinatology issues need predesigned approach, written </w:t>
      </w:r>
      <w:proofErr w:type="gramStart"/>
      <w:r>
        <w:t>plans</w:t>
      </w:r>
      <w:proofErr w:type="gramEnd"/>
      <w:r>
        <w:t xml:space="preserve"> and consultation chains with multidisciplinary activities.</w:t>
      </w:r>
    </w:p>
    <w:p w14:paraId="6E45F3FE" w14:textId="77777777" w:rsidR="008D6C58" w:rsidRDefault="00000000">
      <w:pPr>
        <w:pStyle w:val="Overskrift3"/>
      </w:pPr>
      <w:bookmarkStart w:id="42" w:name="Xbeec7d44f08ec0217a5aa84957051eaa58339be"/>
      <w:bookmarkStart w:id="43" w:name="_Toc166496967"/>
      <w:bookmarkEnd w:id="40"/>
      <w:r>
        <w:t>2.4.3 Registers and future development of hemophilia care</w:t>
      </w:r>
      <w:bookmarkEnd w:id="43"/>
    </w:p>
    <w:p w14:paraId="0CAE37B6" w14:textId="77777777" w:rsidR="008D6C58" w:rsidRDefault="00000000">
      <w:pPr>
        <w:numPr>
          <w:ilvl w:val="0"/>
          <w:numId w:val="18"/>
        </w:numPr>
      </w:pPr>
      <w:r>
        <w:t>Scandinavian centers have actively conducted and participated in hemophilia studies, including issues of inhibitor development and novel therapies.</w:t>
      </w:r>
    </w:p>
    <w:p w14:paraId="129BEBE8" w14:textId="77777777" w:rsidR="008D6C58" w:rsidRDefault="00000000">
      <w:pPr>
        <w:numPr>
          <w:ilvl w:val="0"/>
          <w:numId w:val="18"/>
        </w:numPr>
      </w:pPr>
      <w:r>
        <w:t>For the future the developing non-factor and gene therapies represent a significant progress, where joint platforms and registries are needed.</w:t>
      </w:r>
    </w:p>
    <w:p w14:paraId="02B5CBE5" w14:textId="77777777" w:rsidR="008D6C58" w:rsidRDefault="00000000">
      <w:pPr>
        <w:numPr>
          <w:ilvl w:val="0"/>
          <w:numId w:val="18"/>
        </w:numPr>
      </w:pPr>
      <w:r>
        <w:t>The health economy of the current therapy in the era of the novel non-replacement therapies is an important task, which by linking the register data on patient follow-up and outcome can unravel the cost efficiency.</w:t>
      </w:r>
    </w:p>
    <w:p w14:paraId="135BD4E7" w14:textId="77777777" w:rsidR="008D6C58" w:rsidRDefault="00000000">
      <w:pPr>
        <w:pStyle w:val="Overskrift3"/>
      </w:pPr>
      <w:bookmarkStart w:id="44" w:name="recommendation-1"/>
      <w:bookmarkStart w:id="45" w:name="_Toc166496968"/>
      <w:bookmarkEnd w:id="42"/>
      <w:r>
        <w:t>2.4.4 RECOMMENDATION</w:t>
      </w:r>
      <w:bookmarkEnd w:id="45"/>
    </w:p>
    <w:p w14:paraId="45036B0D" w14:textId="77777777" w:rsidR="008D6C58" w:rsidRDefault="00000000">
      <w:pPr>
        <w:numPr>
          <w:ilvl w:val="0"/>
          <w:numId w:val="19"/>
        </w:numPr>
      </w:pPr>
      <w:r>
        <w:rPr>
          <w:b/>
          <w:bCs/>
        </w:rPr>
        <w:t>The national register capturing should be developed uniformly to enable comparison of treatment across centers and ease patient entering to into clinical studies.</w:t>
      </w:r>
    </w:p>
    <w:p w14:paraId="2F2EA6FE" w14:textId="77777777" w:rsidR="008D6C58" w:rsidRDefault="00000000">
      <w:pPr>
        <w:numPr>
          <w:ilvl w:val="0"/>
          <w:numId w:val="19"/>
        </w:numPr>
      </w:pPr>
      <w:r>
        <w:rPr>
          <w:b/>
          <w:bCs/>
        </w:rPr>
        <w:t>The treaters should raise active awareness of the costs of the treatment and look for the most cost-efficient individual solutions.</w:t>
      </w:r>
    </w:p>
    <w:p w14:paraId="3BBC6581" w14:textId="77777777" w:rsidR="00031DEB" w:rsidRDefault="00031DEB">
      <w:pPr>
        <w:pStyle w:val="Overskrift1"/>
        <w:sectPr w:rsidR="00031DEB" w:rsidSect="00FC0518">
          <w:type w:val="continuous"/>
          <w:pgSz w:w="12240" w:h="15840"/>
          <w:pgMar w:top="1417" w:right="1417" w:bottom="1417" w:left="1417" w:header="708" w:footer="708" w:gutter="0"/>
          <w:cols w:num="2" w:space="708"/>
        </w:sectPr>
      </w:pPr>
      <w:bookmarkStart w:id="46" w:name="laboratory-diagnosis-of-hemophilia"/>
      <w:bookmarkStart w:id="47" w:name="_Toc166496969"/>
      <w:bookmarkEnd w:id="28"/>
      <w:bookmarkEnd w:id="36"/>
      <w:bookmarkEnd w:id="44"/>
    </w:p>
    <w:p w14:paraId="2BC92CE0" w14:textId="77777777" w:rsidR="008D6C58" w:rsidRDefault="00000000">
      <w:pPr>
        <w:pStyle w:val="Overskrift1"/>
      </w:pPr>
      <w:r>
        <w:lastRenderedPageBreak/>
        <w:t>3. Laboratory diagnosis of hemophilia</w:t>
      </w:r>
      <w:bookmarkEnd w:id="47"/>
    </w:p>
    <w:p w14:paraId="5FCB559B" w14:textId="77777777" w:rsidR="008D6C58" w:rsidRDefault="00000000">
      <w:pPr>
        <w:pStyle w:val="Overskrift2"/>
      </w:pPr>
      <w:bookmarkStart w:id="48" w:name="introduction-2"/>
      <w:bookmarkStart w:id="49" w:name="_Toc166496970"/>
      <w:r>
        <w:t>3.1 Introduction</w:t>
      </w:r>
      <w:bookmarkEnd w:id="49"/>
    </w:p>
    <w:p w14:paraId="169FF90C" w14:textId="77777777" w:rsidR="008D6C58" w:rsidRDefault="00000000">
      <w:pPr>
        <w:pStyle w:val="Compact"/>
        <w:numPr>
          <w:ilvl w:val="0"/>
          <w:numId w:val="20"/>
        </w:numPr>
      </w:pPr>
      <w:r>
        <w:t>A diagnosis of hemophilia is made with the support of laboratory service. This includes plasma-based coagulation tests and genetic testing in whole-blood.</w:t>
      </w:r>
    </w:p>
    <w:p w14:paraId="1221FDC1" w14:textId="77777777" w:rsidR="008D6C58" w:rsidRDefault="00000000">
      <w:pPr>
        <w:pStyle w:val="Overskrift3"/>
      </w:pPr>
      <w:bookmarkStart w:id="50" w:name="recommendation-2"/>
      <w:bookmarkStart w:id="51" w:name="_Toc166496971"/>
      <w:r>
        <w:t>3.1.1 RECOMMENDATION</w:t>
      </w:r>
      <w:bookmarkEnd w:id="51"/>
    </w:p>
    <w:p w14:paraId="3D109806" w14:textId="77777777" w:rsidR="008D6C58" w:rsidRDefault="00000000">
      <w:pPr>
        <w:numPr>
          <w:ilvl w:val="0"/>
          <w:numId w:val="21"/>
        </w:numPr>
      </w:pPr>
      <w:r>
        <w:rPr>
          <w:b/>
          <w:bCs/>
        </w:rPr>
        <w:t>Testing for diagnosis of hemophilia and monitoring of therapy needs experience in coagulation laboratory testing using equipment and reagents that have been validated for this specific purpose.</w:t>
      </w:r>
    </w:p>
    <w:p w14:paraId="40A4FFE3" w14:textId="77777777" w:rsidR="008D6C58" w:rsidRDefault="00000000">
      <w:pPr>
        <w:numPr>
          <w:ilvl w:val="0"/>
          <w:numId w:val="21"/>
        </w:numPr>
      </w:pPr>
      <w:r>
        <w:rPr>
          <w:b/>
          <w:bCs/>
        </w:rPr>
        <w:t>Coagulation laboratories must implement quality assurance procedures e.g. participation in external quality assessment programs to ensure the reliability of laboratory testing.</w:t>
      </w:r>
    </w:p>
    <w:p w14:paraId="14F97BE9" w14:textId="77777777" w:rsidR="008D6C58" w:rsidRDefault="00000000">
      <w:pPr>
        <w:pStyle w:val="Overskrift2"/>
      </w:pPr>
      <w:bookmarkStart w:id="52" w:name="coagulation-laboratory-testing"/>
      <w:bookmarkStart w:id="53" w:name="_Toc166496972"/>
      <w:bookmarkEnd w:id="48"/>
      <w:bookmarkEnd w:id="50"/>
      <w:r>
        <w:t>3.2 Coagulation laboratory testing</w:t>
      </w:r>
      <w:bookmarkEnd w:id="53"/>
    </w:p>
    <w:p w14:paraId="42136852" w14:textId="77777777" w:rsidR="008D6C58" w:rsidRDefault="00000000">
      <w:pPr>
        <w:pStyle w:val="Overskrift3"/>
      </w:pPr>
      <w:bookmarkStart w:id="54" w:name="X2d6856d700b4380f47a17d4e5d1f82a175fbfd8"/>
      <w:bookmarkStart w:id="55" w:name="_Toc166496973"/>
      <w:r>
        <w:t xml:space="preserve">3.2.1 </w:t>
      </w:r>
      <w:proofErr w:type="gramStart"/>
      <w:r>
        <w:t>Pre-analytical</w:t>
      </w:r>
      <w:proofErr w:type="gramEnd"/>
      <w:r>
        <w:t xml:space="preserve"> aspects of hemophilia testing</w:t>
      </w:r>
      <w:bookmarkEnd w:id="55"/>
    </w:p>
    <w:p w14:paraId="7D95E0FC" w14:textId="77777777" w:rsidR="008D6C58" w:rsidRDefault="00000000">
      <w:pPr>
        <w:numPr>
          <w:ilvl w:val="0"/>
          <w:numId w:val="22"/>
        </w:numPr>
      </w:pPr>
      <w:r>
        <w:t xml:space="preserve">The pre-analytical phase is the time from the blood collection to the point when the sample is analyzed in the laboratory. Errors in this phase are often explained by incorrect patient identification or incorrect collection, handling, transportation, </w:t>
      </w:r>
      <w:proofErr w:type="gramStart"/>
      <w:r>
        <w:t>centrifugation</w:t>
      </w:r>
      <w:proofErr w:type="gramEnd"/>
      <w:r>
        <w:t xml:space="preserve"> or storage of the sample. </w:t>
      </w:r>
      <w:proofErr w:type="gramStart"/>
      <w:r>
        <w:t>In order to</w:t>
      </w:r>
      <w:proofErr w:type="gramEnd"/>
      <w:r>
        <w:t xml:space="preserve"> reduce the pre-analytical error rate, it is important to understand the sources of variability and mechanisms that may lead to false assay results.</w:t>
      </w:r>
    </w:p>
    <w:p w14:paraId="79E52385" w14:textId="77777777" w:rsidR="008D6C58" w:rsidRDefault="00000000">
      <w:pPr>
        <w:numPr>
          <w:ilvl w:val="0"/>
          <w:numId w:val="22"/>
        </w:numPr>
      </w:pPr>
      <w:r>
        <w:t>Coagulation tests are exceptionally susceptible to suboptimal sample quality as the sample collection itself will initiate a hemostatic response. Thus, improper sample collection technique and/or incorrect handling prior to analysis will increase the risk of coagulation activation and clot formation in the tube. Furthermore, coagulation factor VIII (</w:t>
      </w:r>
      <w:proofErr w:type="spellStart"/>
      <w:r>
        <w:t>FVIII</w:t>
      </w:r>
      <w:proofErr w:type="spellEnd"/>
      <w:r>
        <w:t xml:space="preserve">) is one of the most labile coagulation factors and is rapidly degraded </w:t>
      </w:r>
      <w:r>
        <w:rPr>
          <w:i/>
          <w:iCs/>
        </w:rPr>
        <w:t>in vitro</w:t>
      </w:r>
      <w:r>
        <w:t>. In worst case scenario, erroneous results of screening and specific factor assays may be reported and lead to mismanagement of the patient. There are guidelines/recommendations, how to assure sample integrity during the pre-analytical phase [</w:t>
      </w:r>
      <w:hyperlink w:anchor="ref-Kitchen2021a">
        <w:r>
          <w:rPr>
            <w:rStyle w:val="Hyperkobling"/>
          </w:rPr>
          <w:t>8</w:t>
        </w:r>
      </w:hyperlink>
      <w:r>
        <w:t>,</w:t>
      </w:r>
      <w:hyperlink w:anchor="ref-Kitchen2021b">
        <w:r>
          <w:rPr>
            <w:rStyle w:val="Hyperkobling"/>
          </w:rPr>
          <w:t>9</w:t>
        </w:r>
      </w:hyperlink>
      <w:r>
        <w:t>].</w:t>
      </w:r>
    </w:p>
    <w:p w14:paraId="6690AECF" w14:textId="77777777" w:rsidR="008D6C58" w:rsidRDefault="00000000">
      <w:pPr>
        <w:pStyle w:val="Overskrift3"/>
      </w:pPr>
      <w:bookmarkStart w:id="56" w:name="recommendation-3"/>
      <w:bookmarkStart w:id="57" w:name="_Toc166496974"/>
      <w:bookmarkEnd w:id="54"/>
      <w:r>
        <w:t>3.2.2 RECOMMENDATION</w:t>
      </w:r>
      <w:bookmarkEnd w:id="57"/>
    </w:p>
    <w:p w14:paraId="578F2107" w14:textId="77777777" w:rsidR="008D6C58" w:rsidRDefault="00000000">
      <w:pPr>
        <w:pStyle w:val="FirstParagraph"/>
      </w:pPr>
      <w:r>
        <w:rPr>
          <w:b/>
          <w:bCs/>
        </w:rPr>
        <w:t>For plasma-based coagulation assays the recommendations for sample collection are:</w:t>
      </w:r>
    </w:p>
    <w:p w14:paraId="28F2DD9D" w14:textId="77777777" w:rsidR="008D6C58" w:rsidRDefault="00000000">
      <w:pPr>
        <w:numPr>
          <w:ilvl w:val="0"/>
          <w:numId w:val="23"/>
        </w:numPr>
      </w:pPr>
      <w:r>
        <w:rPr>
          <w:b/>
          <w:bCs/>
        </w:rPr>
        <w:t>Direct venipuncture: atraumatic phlebotomy with minimal tourniquet use.</w:t>
      </w:r>
    </w:p>
    <w:p w14:paraId="082CA23C" w14:textId="77777777" w:rsidR="008D6C58" w:rsidRDefault="00000000">
      <w:pPr>
        <w:numPr>
          <w:ilvl w:val="0"/>
          <w:numId w:val="23"/>
        </w:numPr>
      </w:pPr>
      <w:r>
        <w:rPr>
          <w:b/>
          <w:bCs/>
        </w:rPr>
        <w:t>Collection tube and order of draw: 3.2 % (109 mmol/L sodium citrate, light blue stopper) tube first, or only after a non-additive tube.</w:t>
      </w:r>
    </w:p>
    <w:p w14:paraId="3358953D" w14:textId="77777777" w:rsidR="008D6C58" w:rsidRDefault="00000000">
      <w:pPr>
        <w:numPr>
          <w:ilvl w:val="0"/>
          <w:numId w:val="23"/>
        </w:numPr>
      </w:pPr>
      <w:r>
        <w:rPr>
          <w:b/>
          <w:bCs/>
        </w:rPr>
        <w:t>Fill the tube correctly to the mark (line).</w:t>
      </w:r>
    </w:p>
    <w:p w14:paraId="68621CE6" w14:textId="77777777" w:rsidR="008D6C58" w:rsidRDefault="00000000">
      <w:pPr>
        <w:numPr>
          <w:ilvl w:val="0"/>
          <w:numId w:val="23"/>
        </w:numPr>
      </w:pPr>
      <w:r>
        <w:rPr>
          <w:b/>
          <w:bCs/>
        </w:rPr>
        <w:t>Mix blood with anticoagulant in the tube (reverse the tube immediately 5-10 times).</w:t>
      </w:r>
    </w:p>
    <w:p w14:paraId="16FB984C" w14:textId="77777777" w:rsidR="008D6C58" w:rsidRDefault="00000000">
      <w:pPr>
        <w:numPr>
          <w:ilvl w:val="0"/>
          <w:numId w:val="23"/>
        </w:numPr>
      </w:pPr>
      <w:r>
        <w:rPr>
          <w:b/>
          <w:bCs/>
        </w:rPr>
        <w:t xml:space="preserve">Transport the </w:t>
      </w:r>
      <w:proofErr w:type="gramStart"/>
      <w:r>
        <w:rPr>
          <w:b/>
          <w:bCs/>
        </w:rPr>
        <w:t>whole-blood</w:t>
      </w:r>
      <w:proofErr w:type="gramEnd"/>
      <w:r>
        <w:rPr>
          <w:b/>
          <w:bCs/>
        </w:rPr>
        <w:t xml:space="preserve"> promptly at room temperature.</w:t>
      </w:r>
    </w:p>
    <w:p w14:paraId="4D0E4EEF" w14:textId="77777777" w:rsidR="008D6C58" w:rsidRDefault="00000000">
      <w:pPr>
        <w:numPr>
          <w:ilvl w:val="0"/>
          <w:numId w:val="23"/>
        </w:numPr>
      </w:pPr>
      <w:r>
        <w:rPr>
          <w:b/>
          <w:bCs/>
        </w:rPr>
        <w:lastRenderedPageBreak/>
        <w:t>Centrifuge preferentially within 1 hour after phlebotomy at a minimum of 1700 g for 15 min to obtain platelet poor plasma (&lt;10 x 10</w:t>
      </w:r>
      <w:r>
        <w:rPr>
          <w:b/>
          <w:bCs/>
          <w:vertAlign w:val="superscript"/>
        </w:rPr>
        <w:t>9</w:t>
      </w:r>
      <w:r>
        <w:rPr>
          <w:b/>
          <w:bCs/>
        </w:rPr>
        <w:t>/L).</w:t>
      </w:r>
    </w:p>
    <w:p w14:paraId="38F710EC" w14:textId="77777777" w:rsidR="008D6C58" w:rsidRDefault="00000000">
      <w:pPr>
        <w:numPr>
          <w:ilvl w:val="0"/>
          <w:numId w:val="23"/>
        </w:numPr>
      </w:pPr>
      <w:r>
        <w:rPr>
          <w:b/>
          <w:bCs/>
        </w:rPr>
        <w:t>If laboratory testing cannot be performed within 4 hours, the plasma should be transferred by pipetting to another tube and frozen at -70 ºC for later analysis.</w:t>
      </w:r>
    </w:p>
    <w:p w14:paraId="79510F5D" w14:textId="77777777" w:rsidR="008D6C58" w:rsidRDefault="00000000">
      <w:pPr>
        <w:numPr>
          <w:ilvl w:val="0"/>
          <w:numId w:val="23"/>
        </w:numPr>
      </w:pPr>
      <w:r>
        <w:rPr>
          <w:b/>
          <w:bCs/>
        </w:rPr>
        <w:t>Underfilling (&lt;90%) of tubes or presence of clots lead to rejection of samples.</w:t>
      </w:r>
    </w:p>
    <w:p w14:paraId="35C756A0" w14:textId="77777777" w:rsidR="008D6C58" w:rsidRDefault="00000000">
      <w:pPr>
        <w:numPr>
          <w:ilvl w:val="0"/>
          <w:numId w:val="23"/>
        </w:numPr>
      </w:pPr>
      <w:r>
        <w:rPr>
          <w:b/>
          <w:bCs/>
        </w:rPr>
        <w:t>The presence of anticoagulants in the sample, for example heparin contamination from a vascular access device, may interfere in the assay and give false test results.</w:t>
      </w:r>
    </w:p>
    <w:p w14:paraId="3B530AEC" w14:textId="77777777" w:rsidR="008D6C58" w:rsidRDefault="00000000">
      <w:pPr>
        <w:pStyle w:val="Overskrift3"/>
      </w:pPr>
      <w:bookmarkStart w:id="58" w:name="Xcfa888bfdadc6640cf39aa2cf9aa58530420638"/>
      <w:bookmarkStart w:id="59" w:name="_Toc166496975"/>
      <w:bookmarkEnd w:id="56"/>
      <w:r>
        <w:t>3.2.3 Initial testing for detection of hemophilia</w:t>
      </w:r>
      <w:bookmarkEnd w:id="59"/>
    </w:p>
    <w:p w14:paraId="7BD6CE8E" w14:textId="77777777" w:rsidR="008D6C58" w:rsidRDefault="00000000">
      <w:pPr>
        <w:numPr>
          <w:ilvl w:val="0"/>
          <w:numId w:val="24"/>
        </w:numPr>
      </w:pPr>
      <w:r>
        <w:t>Global screening tests of coagulation, i.e. </w:t>
      </w:r>
      <w:proofErr w:type="spellStart"/>
      <w:r>
        <w:t>APTT</w:t>
      </w:r>
      <w:proofErr w:type="spellEnd"/>
      <w:r>
        <w:t xml:space="preserve"> and PT (INR), in addition to fibrinogen, are important for the initial laboratory evaluation of patients with bleeding </w:t>
      </w:r>
      <w:proofErr w:type="gramStart"/>
      <w:r>
        <w:t>disorders, and</w:t>
      </w:r>
      <w:proofErr w:type="gramEnd"/>
      <w:r>
        <w:t xml:space="preserve"> are available in most hospital laboratories. If congenital or acquired hemophilia A or B is present, the </w:t>
      </w:r>
      <w:proofErr w:type="spellStart"/>
      <w:r>
        <w:t>APTT</w:t>
      </w:r>
      <w:proofErr w:type="spellEnd"/>
      <w:r>
        <w:t xml:space="preserve"> will usually be </w:t>
      </w:r>
      <w:proofErr w:type="gramStart"/>
      <w:r>
        <w:t>prolonged</w:t>
      </w:r>
      <w:proofErr w:type="gramEnd"/>
      <w:r>
        <w:t xml:space="preserve"> and the PT (INR) remains within reference ranges. Deficiency of FXI and </w:t>
      </w:r>
      <w:proofErr w:type="spellStart"/>
      <w:r>
        <w:t>FXII</w:t>
      </w:r>
      <w:proofErr w:type="spellEnd"/>
      <w:r>
        <w:t xml:space="preserve"> might also cause an isolated prolonged </w:t>
      </w:r>
      <w:proofErr w:type="spellStart"/>
      <w:r>
        <w:t>APTT</w:t>
      </w:r>
      <w:proofErr w:type="spellEnd"/>
      <w:r>
        <w:t>.</w:t>
      </w:r>
    </w:p>
    <w:p w14:paraId="7ABF2115" w14:textId="77777777" w:rsidR="008D6C58" w:rsidRDefault="00000000">
      <w:pPr>
        <w:numPr>
          <w:ilvl w:val="0"/>
          <w:numId w:val="24"/>
        </w:numPr>
      </w:pPr>
      <w:proofErr w:type="spellStart"/>
      <w:r>
        <w:t>APTT</w:t>
      </w:r>
      <w:proofErr w:type="spellEnd"/>
      <w:r>
        <w:t xml:space="preserve"> is a global plasma assay that measures the collective functional activity of 10 different coagulation factors including </w:t>
      </w:r>
      <w:proofErr w:type="spellStart"/>
      <w:r>
        <w:t>FVIII</w:t>
      </w:r>
      <w:proofErr w:type="spellEnd"/>
      <w:r>
        <w:t xml:space="preserve"> or FIX. If one or several of the coagulation </w:t>
      </w:r>
      <w:r>
        <w:t xml:space="preserve">factors are increased, a deficiency of one coagulation factor may be masked. Furthermore, during certain conditions such as an acute phase reaction, </w:t>
      </w:r>
      <w:proofErr w:type="spellStart"/>
      <w:r>
        <w:t>FVIII</w:t>
      </w:r>
      <w:proofErr w:type="spellEnd"/>
      <w:r>
        <w:t xml:space="preserve"> is </w:t>
      </w:r>
      <w:proofErr w:type="gramStart"/>
      <w:r>
        <w:t>increased</w:t>
      </w:r>
      <w:proofErr w:type="gramEnd"/>
      <w:r>
        <w:t xml:space="preserve"> and </w:t>
      </w:r>
      <w:proofErr w:type="spellStart"/>
      <w:r>
        <w:t>APTT</w:t>
      </w:r>
      <w:proofErr w:type="spellEnd"/>
      <w:r>
        <w:t xml:space="preserve"> may be within reference ranges.</w:t>
      </w:r>
    </w:p>
    <w:p w14:paraId="11651A71" w14:textId="77777777" w:rsidR="008D6C58" w:rsidRDefault="00000000">
      <w:pPr>
        <w:numPr>
          <w:ilvl w:val="0"/>
          <w:numId w:val="24"/>
        </w:numPr>
      </w:pPr>
      <w:r>
        <w:t xml:space="preserve">A normal </w:t>
      </w:r>
      <w:proofErr w:type="spellStart"/>
      <w:r>
        <w:t>APTT</w:t>
      </w:r>
      <w:proofErr w:type="spellEnd"/>
      <w:r>
        <w:t xml:space="preserve"> does not rule out mild hemophilia A or B and does not exclude a clinically relevant bleeding disorder. There are several commercially available </w:t>
      </w:r>
      <w:proofErr w:type="spellStart"/>
      <w:r>
        <w:t>APTT</w:t>
      </w:r>
      <w:proofErr w:type="spellEnd"/>
      <w:r>
        <w:t xml:space="preserve"> reagents that vary in their sensitivity for detecting coagulation factor deficiencies. To be accepted as a screening test for factor deficiency, it is recommended that the </w:t>
      </w:r>
      <w:proofErr w:type="spellStart"/>
      <w:r>
        <w:t>APTT</w:t>
      </w:r>
      <w:proofErr w:type="spellEnd"/>
      <w:r>
        <w:t xml:space="preserve"> reagent should give a prolonged </w:t>
      </w:r>
      <w:proofErr w:type="spellStart"/>
      <w:r>
        <w:t>APTT</w:t>
      </w:r>
      <w:proofErr w:type="spellEnd"/>
      <w:r>
        <w:t xml:space="preserve"> at </w:t>
      </w:r>
      <w:proofErr w:type="spellStart"/>
      <w:r>
        <w:t>FVIII</w:t>
      </w:r>
      <w:proofErr w:type="spellEnd"/>
      <w:r>
        <w:t xml:space="preserve"> and FIX activities ≤ 30% [</w:t>
      </w:r>
      <w:hyperlink w:anchor="ref-Kitchen2020">
        <w:r>
          <w:rPr>
            <w:rStyle w:val="Hyperkobling"/>
          </w:rPr>
          <w:t>10</w:t>
        </w:r>
      </w:hyperlink>
      <w:r>
        <w:t xml:space="preserve">]. The presence of lupus anticoagulant may prolong the </w:t>
      </w:r>
      <w:proofErr w:type="spellStart"/>
      <w:r>
        <w:t>APTT</w:t>
      </w:r>
      <w:proofErr w:type="spellEnd"/>
      <w:r>
        <w:t xml:space="preserve"> and </w:t>
      </w:r>
      <w:proofErr w:type="spellStart"/>
      <w:r>
        <w:t>APTT</w:t>
      </w:r>
      <w:proofErr w:type="spellEnd"/>
      <w:r>
        <w:t xml:space="preserve"> reagents insensitive to lupus anticoagulant are advantageous.</w:t>
      </w:r>
    </w:p>
    <w:p w14:paraId="6EB4259C" w14:textId="77777777" w:rsidR="008D6C58" w:rsidRDefault="00000000">
      <w:pPr>
        <w:numPr>
          <w:ilvl w:val="0"/>
          <w:numId w:val="24"/>
        </w:numPr>
      </w:pPr>
      <w:r>
        <w:t xml:space="preserve">If </w:t>
      </w:r>
      <w:proofErr w:type="spellStart"/>
      <w:r>
        <w:t>APTT</w:t>
      </w:r>
      <w:proofErr w:type="spellEnd"/>
      <w:r>
        <w:t xml:space="preserve"> and/or PT (INR) is prolonged, a mixing test should be performed to distinguish between deficiency of coagulation factor(s) or presence of inhibitors/interfering anticoagulants. In congenital hemophilia the </w:t>
      </w:r>
      <w:proofErr w:type="spellStart"/>
      <w:r>
        <w:t>APTT</w:t>
      </w:r>
      <w:proofErr w:type="spellEnd"/>
      <w:r>
        <w:t xml:space="preserve"> will be corrected when patient plasma is mixed 1:1 with pooled normal plasma [</w:t>
      </w:r>
      <w:hyperlink w:anchor="ref-Kitchen2020">
        <w:r>
          <w:rPr>
            <w:rStyle w:val="Hyperkobling"/>
          </w:rPr>
          <w:t>10</w:t>
        </w:r>
      </w:hyperlink>
      <w:r>
        <w:t xml:space="preserve">]. If mixing does not correct the prolongation of </w:t>
      </w:r>
      <w:proofErr w:type="spellStart"/>
      <w:r>
        <w:t>APTT</w:t>
      </w:r>
      <w:proofErr w:type="spellEnd"/>
      <w:r>
        <w:t xml:space="preserve">, it may indicate the presence of an inhibitor (against coagulation factor VIII /IX </w:t>
      </w:r>
      <w:proofErr w:type="gramStart"/>
      <w:r>
        <w:t>in particular or</w:t>
      </w:r>
      <w:proofErr w:type="gramEnd"/>
      <w:r>
        <w:t xml:space="preserve"> lupus anticoagulant) or presence of other anticoagulants in the plasma (e.g. heparins).</w:t>
      </w:r>
    </w:p>
    <w:p w14:paraId="1013B33B" w14:textId="77777777" w:rsidR="008D6C58" w:rsidRDefault="00000000">
      <w:pPr>
        <w:pStyle w:val="Overskrift3"/>
      </w:pPr>
      <w:bookmarkStart w:id="60" w:name="recommendation-4"/>
      <w:bookmarkStart w:id="61" w:name="_Toc166496976"/>
      <w:bookmarkEnd w:id="58"/>
      <w:r>
        <w:lastRenderedPageBreak/>
        <w:t>3.2.4 RECOMMENDATION</w:t>
      </w:r>
      <w:bookmarkEnd w:id="61"/>
    </w:p>
    <w:p w14:paraId="5ECFA4F1" w14:textId="77777777" w:rsidR="008D6C58" w:rsidRDefault="00000000">
      <w:pPr>
        <w:numPr>
          <w:ilvl w:val="0"/>
          <w:numId w:val="25"/>
        </w:numPr>
      </w:pPr>
      <w:r>
        <w:rPr>
          <w:b/>
          <w:bCs/>
        </w:rPr>
        <w:t xml:space="preserve">For screening purposes, it is recommended that the </w:t>
      </w:r>
      <w:proofErr w:type="spellStart"/>
      <w:r>
        <w:rPr>
          <w:b/>
          <w:bCs/>
        </w:rPr>
        <w:t>APTT</w:t>
      </w:r>
      <w:proofErr w:type="spellEnd"/>
      <w:r>
        <w:rPr>
          <w:b/>
          <w:bCs/>
        </w:rPr>
        <w:t xml:space="preserve"> reagent gives a prolonged clotting time at </w:t>
      </w:r>
      <w:proofErr w:type="spellStart"/>
      <w:r>
        <w:rPr>
          <w:b/>
          <w:bCs/>
        </w:rPr>
        <w:t>FVIII</w:t>
      </w:r>
      <w:proofErr w:type="spellEnd"/>
      <w:r>
        <w:rPr>
          <w:b/>
          <w:bCs/>
        </w:rPr>
        <w:t xml:space="preserve"> or FIX activities ≤ 30%.</w:t>
      </w:r>
    </w:p>
    <w:p w14:paraId="5EF78877" w14:textId="77777777" w:rsidR="008D6C58" w:rsidRDefault="00000000">
      <w:pPr>
        <w:numPr>
          <w:ilvl w:val="0"/>
          <w:numId w:val="25"/>
        </w:numPr>
      </w:pPr>
      <w:r>
        <w:rPr>
          <w:b/>
          <w:bCs/>
        </w:rPr>
        <w:t xml:space="preserve">A normal </w:t>
      </w:r>
      <w:proofErr w:type="spellStart"/>
      <w:r>
        <w:rPr>
          <w:b/>
          <w:bCs/>
        </w:rPr>
        <w:t>APTT</w:t>
      </w:r>
      <w:proofErr w:type="spellEnd"/>
      <w:r>
        <w:rPr>
          <w:b/>
          <w:bCs/>
        </w:rPr>
        <w:t xml:space="preserve"> result should not be used to rule out the presence of mild hemophilia A or B.</w:t>
      </w:r>
    </w:p>
    <w:p w14:paraId="593B320B" w14:textId="77777777" w:rsidR="008D6C58" w:rsidRDefault="00000000">
      <w:pPr>
        <w:numPr>
          <w:ilvl w:val="0"/>
          <w:numId w:val="25"/>
        </w:numPr>
      </w:pPr>
      <w:r>
        <w:rPr>
          <w:b/>
          <w:bCs/>
        </w:rPr>
        <w:t>It is important that the treating physicians are familiar with the local screening methodologies and reference intervals and understand the limitations of screening tests.</w:t>
      </w:r>
    </w:p>
    <w:p w14:paraId="4EFBB0A7" w14:textId="77777777" w:rsidR="008D6C58" w:rsidRDefault="00000000">
      <w:pPr>
        <w:pStyle w:val="Overskrift3"/>
      </w:pPr>
      <w:bookmarkStart w:id="62" w:name="specific-factor-viii-and-ix-assays"/>
      <w:bookmarkStart w:id="63" w:name="_Toc166496977"/>
      <w:bookmarkEnd w:id="60"/>
      <w:r>
        <w:t>3.2.5 Specific Factor VIII and IX assays</w:t>
      </w:r>
      <w:bookmarkEnd w:id="63"/>
    </w:p>
    <w:p w14:paraId="28B4DCA6" w14:textId="77777777" w:rsidR="008D6C58" w:rsidRDefault="00000000">
      <w:pPr>
        <w:numPr>
          <w:ilvl w:val="0"/>
          <w:numId w:val="26"/>
        </w:numPr>
      </w:pPr>
      <w:proofErr w:type="spellStart"/>
      <w:r>
        <w:t>FVIII:C</w:t>
      </w:r>
      <w:proofErr w:type="spellEnd"/>
      <w:r>
        <w:t xml:space="preserve"> or </w:t>
      </w:r>
      <w:proofErr w:type="spellStart"/>
      <w:r>
        <w:t>FIX:C</w:t>
      </w:r>
      <w:proofErr w:type="spellEnd"/>
      <w:r>
        <w:t xml:space="preserve"> in plasma represents the functional (coagulation) activity of the factors and can be measured with either clotting or chromogenic substrate assays [</w:t>
      </w:r>
      <w:hyperlink w:anchor="ref-Kitchen2020">
        <w:r>
          <w:rPr>
            <w:rStyle w:val="Hyperkobling"/>
          </w:rPr>
          <w:t>10</w:t>
        </w:r>
      </w:hyperlink>
      <w:r>
        <w:t>,</w:t>
      </w:r>
      <w:hyperlink w:anchor="ref-Peyvandi2016">
        <w:r>
          <w:rPr>
            <w:rStyle w:val="Hyperkobling"/>
          </w:rPr>
          <w:t>11</w:t>
        </w:r>
      </w:hyperlink>
      <w:r>
        <w:t xml:space="preserve">]. These analyses are important in the diagnostic setting, during monitoring after administration of replacement products (measurement of trough and peak activity of the coagulation factor), </w:t>
      </w:r>
      <w:proofErr w:type="gramStart"/>
      <w:r>
        <w:t>and also</w:t>
      </w:r>
      <w:proofErr w:type="gramEnd"/>
      <w:r>
        <w:t xml:space="preserve"> for detecting the presence of inhibitory antibodies against endogenous and exogenous </w:t>
      </w:r>
      <w:proofErr w:type="spellStart"/>
      <w:r>
        <w:t>FVIII</w:t>
      </w:r>
      <w:proofErr w:type="spellEnd"/>
      <w:r>
        <w:t xml:space="preserve"> and FIX. When a family history is present, umbilical cord blood is tested in male infants at birth to determine </w:t>
      </w:r>
      <w:proofErr w:type="spellStart"/>
      <w:r>
        <w:t>FVIII:C</w:t>
      </w:r>
      <w:proofErr w:type="spellEnd"/>
      <w:r>
        <w:t xml:space="preserve"> or </w:t>
      </w:r>
      <w:proofErr w:type="spellStart"/>
      <w:proofErr w:type="gramStart"/>
      <w:r>
        <w:t>FIX:C</w:t>
      </w:r>
      <w:proofErr w:type="spellEnd"/>
      <w:r>
        <w:t>.</w:t>
      </w:r>
      <w:proofErr w:type="gramEnd"/>
      <w:r>
        <w:t xml:space="preserve"> For prenatal diagnosis, see chapter “Carriers of hemophilia”.</w:t>
      </w:r>
    </w:p>
    <w:p w14:paraId="3D8187F3" w14:textId="77777777" w:rsidR="008D6C58" w:rsidRDefault="00000000">
      <w:pPr>
        <w:numPr>
          <w:ilvl w:val="0"/>
          <w:numId w:val="26"/>
        </w:numPr>
      </w:pPr>
      <w:r>
        <w:t xml:space="preserve">The </w:t>
      </w:r>
      <w:proofErr w:type="spellStart"/>
      <w:r>
        <w:t>FVIII:C</w:t>
      </w:r>
      <w:proofErr w:type="spellEnd"/>
      <w:r>
        <w:t xml:space="preserve"> and </w:t>
      </w:r>
      <w:proofErr w:type="spellStart"/>
      <w:r>
        <w:t>FIX:C</w:t>
      </w:r>
      <w:proofErr w:type="spellEnd"/>
      <w:r>
        <w:t xml:space="preserve"> assays should be calibrated with material that has traceability to the current international standard for </w:t>
      </w:r>
      <w:proofErr w:type="spellStart"/>
      <w:r>
        <w:t>FVIII</w:t>
      </w:r>
      <w:proofErr w:type="spellEnd"/>
      <w:r>
        <w:t xml:space="preserve"> or FIX in plasma [</w:t>
      </w:r>
      <w:hyperlink w:anchor="ref-Kitchen2020">
        <w:r>
          <w:rPr>
            <w:rStyle w:val="Hyperkobling"/>
          </w:rPr>
          <w:t>10</w:t>
        </w:r>
      </w:hyperlink>
      <w:r>
        <w:t xml:space="preserve">]. In this way the unit is given in international units (IU) and one IU is the factor </w:t>
      </w:r>
      <w:r>
        <w:t xml:space="preserve">activity present in one mL of pooled normal plasma. The results should be reported in IU/mL or IU/dL, which indicates traceability to the international standard (IU/dL is the same as percentage in absolute </w:t>
      </w:r>
      <w:proofErr w:type="gramStart"/>
      <w:r>
        <w:t>numbers;</w:t>
      </w:r>
      <w:proofErr w:type="gramEnd"/>
      <w:r>
        <w:t xml:space="preserve"> i.e. 5 IU/dL= 5%).</w:t>
      </w:r>
    </w:p>
    <w:p w14:paraId="2D493F3C" w14:textId="77777777" w:rsidR="008D6C58" w:rsidRDefault="00000000">
      <w:pPr>
        <w:numPr>
          <w:ilvl w:val="0"/>
          <w:numId w:val="26"/>
        </w:numPr>
      </w:pPr>
      <w:proofErr w:type="spellStart"/>
      <w:r>
        <w:t>FVIII:C</w:t>
      </w:r>
      <w:proofErr w:type="spellEnd"/>
      <w:r>
        <w:t xml:space="preserve"> and </w:t>
      </w:r>
      <w:proofErr w:type="spellStart"/>
      <w:r>
        <w:t>FIX:C</w:t>
      </w:r>
      <w:proofErr w:type="spellEnd"/>
      <w:r>
        <w:t xml:space="preserve"> functional activity assays can be measured with both a one-stage clotting assay (</w:t>
      </w:r>
      <w:proofErr w:type="spellStart"/>
      <w:r>
        <w:t>OSA</w:t>
      </w:r>
      <w:proofErr w:type="spellEnd"/>
      <w:r>
        <w:t>) or a chromogenic substrate assay (CSA).</w:t>
      </w:r>
    </w:p>
    <w:p w14:paraId="6E0B9EFC" w14:textId="77777777" w:rsidR="008D6C58" w:rsidRDefault="00000000">
      <w:pPr>
        <w:pStyle w:val="Overskrift3"/>
      </w:pPr>
      <w:bookmarkStart w:id="64" w:name="recommendation-5"/>
      <w:bookmarkStart w:id="65" w:name="_Toc166496978"/>
      <w:bookmarkEnd w:id="62"/>
      <w:r>
        <w:t>3.2.6 RECOMMENDATION</w:t>
      </w:r>
      <w:bookmarkEnd w:id="65"/>
    </w:p>
    <w:p w14:paraId="4EDF209B" w14:textId="77777777" w:rsidR="008D6C58" w:rsidRDefault="00000000">
      <w:pPr>
        <w:pStyle w:val="Compact"/>
        <w:numPr>
          <w:ilvl w:val="0"/>
          <w:numId w:val="27"/>
        </w:numPr>
      </w:pPr>
      <w:proofErr w:type="spellStart"/>
      <w:r>
        <w:rPr>
          <w:b/>
          <w:bCs/>
        </w:rPr>
        <w:t>FVIII:C</w:t>
      </w:r>
      <w:proofErr w:type="spellEnd"/>
      <w:r>
        <w:rPr>
          <w:b/>
          <w:bCs/>
        </w:rPr>
        <w:t xml:space="preserve"> and </w:t>
      </w:r>
      <w:proofErr w:type="spellStart"/>
      <w:r>
        <w:rPr>
          <w:b/>
          <w:bCs/>
        </w:rPr>
        <w:t>FIX:C</w:t>
      </w:r>
      <w:proofErr w:type="spellEnd"/>
      <w:r>
        <w:rPr>
          <w:b/>
          <w:bCs/>
        </w:rPr>
        <w:t xml:space="preserve"> can be measured with either one-stage clotting assays (</w:t>
      </w:r>
      <w:proofErr w:type="spellStart"/>
      <w:r>
        <w:rPr>
          <w:b/>
          <w:bCs/>
        </w:rPr>
        <w:t>OSAs</w:t>
      </w:r>
      <w:proofErr w:type="spellEnd"/>
      <w:r>
        <w:rPr>
          <w:b/>
          <w:bCs/>
        </w:rPr>
        <w:t>) or chromogenic substrate assays (CSAs) and are used in the diagnostic setting, for monitoring of replacement therapy and detection of inhibitor development.</w:t>
      </w:r>
    </w:p>
    <w:p w14:paraId="60F2CC46" w14:textId="77777777" w:rsidR="008D6C58" w:rsidRDefault="00000000">
      <w:pPr>
        <w:pStyle w:val="Overskrift3"/>
      </w:pPr>
      <w:bookmarkStart w:id="66" w:name="differential-diagnosis"/>
      <w:bookmarkStart w:id="67" w:name="_Toc166496979"/>
      <w:bookmarkEnd w:id="64"/>
      <w:r>
        <w:t>3.2.7 Differential diagnosis</w:t>
      </w:r>
      <w:bookmarkEnd w:id="67"/>
    </w:p>
    <w:p w14:paraId="5D937DD5" w14:textId="77777777" w:rsidR="008D6C58" w:rsidRDefault="00000000">
      <w:pPr>
        <w:pStyle w:val="Compact"/>
        <w:numPr>
          <w:ilvl w:val="0"/>
          <w:numId w:val="28"/>
        </w:numPr>
      </w:pPr>
      <w:r>
        <w:t xml:space="preserve">Once a decreased </w:t>
      </w:r>
      <w:proofErr w:type="spellStart"/>
      <w:r>
        <w:t>FVIII</w:t>
      </w:r>
      <w:proofErr w:type="spellEnd"/>
      <w:r>
        <w:t xml:space="preserve"> activity has been confirmed, the differential diagnosis includes congenital hemophilia A, acquired hemophilia A and von Willebrand disease (</w:t>
      </w:r>
      <w:proofErr w:type="spellStart"/>
      <w:r>
        <w:t>VWD</w:t>
      </w:r>
      <w:proofErr w:type="spellEnd"/>
      <w:r>
        <w:t xml:space="preserve">), type 2N </w:t>
      </w:r>
      <w:proofErr w:type="spellStart"/>
      <w:r>
        <w:t>VWD</w:t>
      </w:r>
      <w:proofErr w:type="spellEnd"/>
      <w:r>
        <w:t xml:space="preserve"> (Normandy) in particular. To determine the cause to low </w:t>
      </w:r>
      <w:proofErr w:type="spellStart"/>
      <w:r>
        <w:t>FVIII:C</w:t>
      </w:r>
      <w:proofErr w:type="spellEnd"/>
      <w:r>
        <w:t xml:space="preserve"> information about the case history, inheritance pattern and bleeding score is important, and the presence of lupus anticoagulant or interfering anticoagulants in plasma needs to be excluded. </w:t>
      </w:r>
      <w:proofErr w:type="spellStart"/>
      <w:r>
        <w:t>VWF</w:t>
      </w:r>
      <w:proofErr w:type="spellEnd"/>
      <w:r>
        <w:t xml:space="preserve"> antigen and activity should be measured and in some cases an inhibitor against </w:t>
      </w:r>
      <w:proofErr w:type="spellStart"/>
      <w:r>
        <w:t>VWF</w:t>
      </w:r>
      <w:proofErr w:type="spellEnd"/>
      <w:r>
        <w:t xml:space="preserve"> needs to be excluded. If the </w:t>
      </w:r>
      <w:proofErr w:type="spellStart"/>
      <w:r>
        <w:t>APTT</w:t>
      </w:r>
      <w:proofErr w:type="spellEnd"/>
      <w:r>
        <w:t xml:space="preserve"> is not corrected after mixing with pooled normal plasma </w:t>
      </w:r>
      <w:r>
        <w:lastRenderedPageBreak/>
        <w:t xml:space="preserve">measurement of antibodies against </w:t>
      </w:r>
      <w:proofErr w:type="spellStart"/>
      <w:r>
        <w:t>FVIII</w:t>
      </w:r>
      <w:proofErr w:type="spellEnd"/>
      <w:r>
        <w:t xml:space="preserve"> may be appropriate. If type 2N </w:t>
      </w:r>
      <w:proofErr w:type="spellStart"/>
      <w:r>
        <w:t>VWD</w:t>
      </w:r>
      <w:proofErr w:type="spellEnd"/>
      <w:r>
        <w:t xml:space="preserve"> is suspected a </w:t>
      </w:r>
      <w:proofErr w:type="spellStart"/>
      <w:proofErr w:type="gramStart"/>
      <w:r>
        <w:t>VWF:FVIII</w:t>
      </w:r>
      <w:proofErr w:type="spellEnd"/>
      <w:proofErr w:type="gramEnd"/>
      <w:r>
        <w:t xml:space="preserve"> binding activity is recommended which determines the capacity of the patient’s </w:t>
      </w:r>
      <w:proofErr w:type="spellStart"/>
      <w:r>
        <w:t>VWF</w:t>
      </w:r>
      <w:proofErr w:type="spellEnd"/>
      <w:r>
        <w:t xml:space="preserve"> to bind </w:t>
      </w:r>
      <w:proofErr w:type="spellStart"/>
      <w:r>
        <w:t>FVIII</w:t>
      </w:r>
      <w:proofErr w:type="spellEnd"/>
      <w:r>
        <w:t xml:space="preserve">. Definite diagnosis may be dependent on exon sequencing of the </w:t>
      </w:r>
      <w:r>
        <w:rPr>
          <w:i/>
          <w:iCs/>
        </w:rPr>
        <w:t>F8/9</w:t>
      </w:r>
      <w:r>
        <w:t xml:space="preserve"> and </w:t>
      </w:r>
      <w:proofErr w:type="spellStart"/>
      <w:r>
        <w:rPr>
          <w:i/>
          <w:iCs/>
        </w:rPr>
        <w:t>VWF</w:t>
      </w:r>
      <w:proofErr w:type="spellEnd"/>
      <w:r>
        <w:t xml:space="preserve"> genes.</w:t>
      </w:r>
    </w:p>
    <w:p w14:paraId="7E4F3D80" w14:textId="77777777" w:rsidR="008D6C58" w:rsidRDefault="00000000">
      <w:pPr>
        <w:pStyle w:val="Overskrift3"/>
      </w:pPr>
      <w:bookmarkStart w:id="68" w:name="recommendation-6"/>
      <w:bookmarkStart w:id="69" w:name="_Toc166496980"/>
      <w:bookmarkEnd w:id="66"/>
      <w:r>
        <w:t>3.2.8 RECOMMENDATION</w:t>
      </w:r>
      <w:bookmarkEnd w:id="69"/>
    </w:p>
    <w:p w14:paraId="40F751A2" w14:textId="77777777" w:rsidR="008D6C58" w:rsidRDefault="00000000">
      <w:pPr>
        <w:numPr>
          <w:ilvl w:val="0"/>
          <w:numId w:val="29"/>
        </w:numPr>
      </w:pPr>
      <w:r>
        <w:rPr>
          <w:b/>
          <w:bCs/>
        </w:rPr>
        <w:t xml:space="preserve">Low </w:t>
      </w:r>
      <w:proofErr w:type="spellStart"/>
      <w:r>
        <w:rPr>
          <w:b/>
          <w:bCs/>
        </w:rPr>
        <w:t>FVIII:C</w:t>
      </w:r>
      <w:proofErr w:type="spellEnd"/>
      <w:r>
        <w:rPr>
          <w:b/>
          <w:bCs/>
        </w:rPr>
        <w:t xml:space="preserve"> may be caused by congenital hemophilia, acquired hemophilia or von Willebrand disease (</w:t>
      </w:r>
      <w:proofErr w:type="spellStart"/>
      <w:r>
        <w:rPr>
          <w:b/>
          <w:bCs/>
        </w:rPr>
        <w:t>VWD</w:t>
      </w:r>
      <w:proofErr w:type="spellEnd"/>
      <w:r>
        <w:rPr>
          <w:b/>
          <w:bCs/>
        </w:rPr>
        <w:t>).</w:t>
      </w:r>
    </w:p>
    <w:p w14:paraId="6B039089" w14:textId="77777777" w:rsidR="008D6C58" w:rsidRDefault="00000000">
      <w:pPr>
        <w:numPr>
          <w:ilvl w:val="0"/>
          <w:numId w:val="29"/>
        </w:numPr>
      </w:pPr>
      <w:r>
        <w:rPr>
          <w:b/>
          <w:bCs/>
        </w:rPr>
        <w:t>After measurement of von Willebrand factor (</w:t>
      </w:r>
      <w:proofErr w:type="spellStart"/>
      <w:r>
        <w:rPr>
          <w:b/>
          <w:bCs/>
        </w:rPr>
        <w:t>VWF</w:t>
      </w:r>
      <w:proofErr w:type="spellEnd"/>
      <w:r>
        <w:rPr>
          <w:b/>
          <w:bCs/>
        </w:rPr>
        <w:t xml:space="preserve">) antigen and activity, extended investigation to detect antibodies against </w:t>
      </w:r>
      <w:proofErr w:type="spellStart"/>
      <w:r>
        <w:rPr>
          <w:b/>
          <w:bCs/>
        </w:rPr>
        <w:t>FVIII</w:t>
      </w:r>
      <w:proofErr w:type="spellEnd"/>
      <w:r>
        <w:rPr>
          <w:b/>
          <w:bCs/>
        </w:rPr>
        <w:t xml:space="preserve"> and </w:t>
      </w:r>
      <w:proofErr w:type="spellStart"/>
      <w:r>
        <w:rPr>
          <w:b/>
          <w:bCs/>
        </w:rPr>
        <w:t>VWF</w:t>
      </w:r>
      <w:proofErr w:type="spellEnd"/>
      <w:r>
        <w:rPr>
          <w:b/>
          <w:bCs/>
        </w:rPr>
        <w:t xml:space="preserve"> or measurements of </w:t>
      </w:r>
      <w:proofErr w:type="spellStart"/>
      <w:proofErr w:type="gramStart"/>
      <w:r>
        <w:rPr>
          <w:b/>
          <w:bCs/>
        </w:rPr>
        <w:t>VWF:FVIII</w:t>
      </w:r>
      <w:proofErr w:type="spellEnd"/>
      <w:proofErr w:type="gramEnd"/>
      <w:r>
        <w:rPr>
          <w:b/>
          <w:bCs/>
        </w:rPr>
        <w:t xml:space="preserve"> binding activity may lead to a final diagnosis.</w:t>
      </w:r>
    </w:p>
    <w:p w14:paraId="02CCCC10" w14:textId="77777777" w:rsidR="008D6C58" w:rsidRDefault="00000000">
      <w:pPr>
        <w:numPr>
          <w:ilvl w:val="0"/>
          <w:numId w:val="29"/>
        </w:numPr>
      </w:pPr>
      <w:r>
        <w:rPr>
          <w:b/>
          <w:bCs/>
        </w:rPr>
        <w:t xml:space="preserve">In some cases, definite diagnosis may be dependent on exon sequencing of the </w:t>
      </w:r>
      <w:r>
        <w:rPr>
          <w:b/>
          <w:bCs/>
          <w:i/>
          <w:iCs/>
        </w:rPr>
        <w:t>F8/9</w:t>
      </w:r>
      <w:r>
        <w:rPr>
          <w:b/>
          <w:bCs/>
        </w:rPr>
        <w:t xml:space="preserve"> and </w:t>
      </w:r>
      <w:proofErr w:type="spellStart"/>
      <w:r>
        <w:rPr>
          <w:b/>
          <w:bCs/>
          <w:i/>
          <w:iCs/>
        </w:rPr>
        <w:t>VWD</w:t>
      </w:r>
      <w:proofErr w:type="spellEnd"/>
      <w:r>
        <w:rPr>
          <w:b/>
          <w:bCs/>
        </w:rPr>
        <w:t xml:space="preserve"> genes.</w:t>
      </w:r>
    </w:p>
    <w:p w14:paraId="05BD31B2" w14:textId="77777777" w:rsidR="008D6C58" w:rsidRDefault="00000000">
      <w:pPr>
        <w:pStyle w:val="Overskrift3"/>
      </w:pPr>
      <w:bookmarkStart w:id="70" w:name="factor-viiic-assays"/>
      <w:bookmarkStart w:id="71" w:name="_Toc166496981"/>
      <w:bookmarkEnd w:id="68"/>
      <w:r>
        <w:t xml:space="preserve">3.2.9 Factor </w:t>
      </w:r>
      <w:proofErr w:type="spellStart"/>
      <w:r>
        <w:t>VIII:C</w:t>
      </w:r>
      <w:proofErr w:type="spellEnd"/>
      <w:r>
        <w:t xml:space="preserve"> assays</w:t>
      </w:r>
      <w:bookmarkEnd w:id="71"/>
    </w:p>
    <w:p w14:paraId="46282FC4" w14:textId="77777777" w:rsidR="008D6C58" w:rsidRDefault="00000000">
      <w:pPr>
        <w:numPr>
          <w:ilvl w:val="0"/>
          <w:numId w:val="30"/>
        </w:numPr>
      </w:pPr>
      <w:r>
        <w:t xml:space="preserve">The </w:t>
      </w:r>
      <w:proofErr w:type="spellStart"/>
      <w:r>
        <w:t>OSAis</w:t>
      </w:r>
      <w:proofErr w:type="spellEnd"/>
      <w:r>
        <w:t xml:space="preserve"> the most frequently used assay principle in the world [</w:t>
      </w:r>
      <w:hyperlink w:anchor="ref-Kitchen2020">
        <w:r>
          <w:rPr>
            <w:rStyle w:val="Hyperkobling"/>
          </w:rPr>
          <w:t>10</w:t>
        </w:r>
      </w:hyperlink>
      <w:r>
        <w:t>,</w:t>
      </w:r>
      <w:hyperlink w:anchor="ref-Peyvandi2016">
        <w:r>
          <w:rPr>
            <w:rStyle w:val="Hyperkobling"/>
          </w:rPr>
          <w:t>11</w:t>
        </w:r>
      </w:hyperlink>
      <w:r>
        <w:t xml:space="preserve">]. The main feature of the </w:t>
      </w:r>
      <w:proofErr w:type="spellStart"/>
      <w:r>
        <w:t>OSA</w:t>
      </w:r>
      <w:proofErr w:type="spellEnd"/>
      <w:r>
        <w:t xml:space="preserve"> is that it is based on the </w:t>
      </w:r>
      <w:proofErr w:type="spellStart"/>
      <w:r>
        <w:t>APTT</w:t>
      </w:r>
      <w:proofErr w:type="spellEnd"/>
      <w:r>
        <w:t xml:space="preserve"> test with the difference that the sample is pre-diluted in </w:t>
      </w:r>
      <w:proofErr w:type="spellStart"/>
      <w:r>
        <w:t>FVIII</w:t>
      </w:r>
      <w:proofErr w:type="spellEnd"/>
      <w:r>
        <w:t xml:space="preserve">-deficient plasma before analysis. In this way, a test system is created that works with the simplicity of the </w:t>
      </w:r>
      <w:proofErr w:type="spellStart"/>
      <w:r>
        <w:t>APTT</w:t>
      </w:r>
      <w:proofErr w:type="spellEnd"/>
      <w:r>
        <w:t xml:space="preserve"> </w:t>
      </w:r>
      <w:proofErr w:type="gramStart"/>
      <w:r>
        <w:t>reaction</w:t>
      </w:r>
      <w:proofErr w:type="gramEnd"/>
      <w:r>
        <w:t xml:space="preserve"> but the pre-dilution procedure makes the </w:t>
      </w:r>
      <w:proofErr w:type="spellStart"/>
      <w:r>
        <w:t>FVIII</w:t>
      </w:r>
      <w:proofErr w:type="spellEnd"/>
      <w:r>
        <w:t xml:space="preserve"> activity in the sample the limiting factor, and thus determines the final clotting time. The ability of the sample to correct the </w:t>
      </w:r>
      <w:proofErr w:type="spellStart"/>
      <w:r>
        <w:t>APTT</w:t>
      </w:r>
      <w:proofErr w:type="spellEnd"/>
      <w:r>
        <w:t xml:space="preserve"> of a </w:t>
      </w:r>
      <w:proofErr w:type="spellStart"/>
      <w:r>
        <w:t>FVIII</w:t>
      </w:r>
      <w:proofErr w:type="spellEnd"/>
      <w:r>
        <w:t xml:space="preserve">-deficient plasma can be </w:t>
      </w:r>
      <w:r>
        <w:t xml:space="preserve">expressed as the </w:t>
      </w:r>
      <w:proofErr w:type="spellStart"/>
      <w:r>
        <w:t>FVIII:C</w:t>
      </w:r>
      <w:proofErr w:type="spellEnd"/>
      <w:r>
        <w:t xml:space="preserve"> activity if the assay is calibrated with a plasma with known concentrations of </w:t>
      </w:r>
      <w:proofErr w:type="spellStart"/>
      <w:proofErr w:type="gramStart"/>
      <w:r>
        <w:t>FVIII:C</w:t>
      </w:r>
      <w:proofErr w:type="spellEnd"/>
      <w:r>
        <w:t>.</w:t>
      </w:r>
      <w:proofErr w:type="gramEnd"/>
    </w:p>
    <w:p w14:paraId="0EBD423A" w14:textId="77777777" w:rsidR="008D6C58" w:rsidRDefault="00000000">
      <w:pPr>
        <w:numPr>
          <w:ilvl w:val="0"/>
          <w:numId w:val="30"/>
        </w:numPr>
      </w:pPr>
      <w:r>
        <w:t xml:space="preserve">The performance of the </w:t>
      </w:r>
      <w:proofErr w:type="spellStart"/>
      <w:r>
        <w:t>OSA</w:t>
      </w:r>
      <w:proofErr w:type="spellEnd"/>
      <w:r>
        <w:t xml:space="preserve"> is affected by the type and quality of the </w:t>
      </w:r>
      <w:proofErr w:type="spellStart"/>
      <w:r>
        <w:t>APTT</w:t>
      </w:r>
      <w:proofErr w:type="spellEnd"/>
      <w:r>
        <w:t xml:space="preserve"> reagent and the </w:t>
      </w:r>
      <w:proofErr w:type="spellStart"/>
      <w:r>
        <w:t>FVIII</w:t>
      </w:r>
      <w:proofErr w:type="spellEnd"/>
      <w:r>
        <w:t xml:space="preserve">-deficient plasma. The </w:t>
      </w:r>
      <w:proofErr w:type="spellStart"/>
      <w:r>
        <w:t>FVIII</w:t>
      </w:r>
      <w:proofErr w:type="spellEnd"/>
      <w:r>
        <w:t xml:space="preserve">-deficient plasma can be obtained from a patient with severe hemophilia A (&lt;1 IU/dL and without antibodies) or be immunodepleted. It is important to verify that new lots of </w:t>
      </w:r>
      <w:proofErr w:type="spellStart"/>
      <w:r>
        <w:t>FVIII</w:t>
      </w:r>
      <w:proofErr w:type="spellEnd"/>
      <w:r>
        <w:t xml:space="preserve">-deficient plasmas are free from </w:t>
      </w:r>
      <w:proofErr w:type="spellStart"/>
      <w:r>
        <w:t>FVIII</w:t>
      </w:r>
      <w:proofErr w:type="spellEnd"/>
      <w:r>
        <w:t xml:space="preserve"> (&lt;1 IU/dL) as this otherwise will compromise the test. Also, normal levels of </w:t>
      </w:r>
      <w:proofErr w:type="spellStart"/>
      <w:r>
        <w:t>VWF</w:t>
      </w:r>
      <w:proofErr w:type="spellEnd"/>
      <w:r>
        <w:t xml:space="preserve"> and other clotting factors of the </w:t>
      </w:r>
      <w:proofErr w:type="spellStart"/>
      <w:r>
        <w:t>FVIII</w:t>
      </w:r>
      <w:proofErr w:type="spellEnd"/>
      <w:r>
        <w:t>-deficient plasma is recommended.</w:t>
      </w:r>
    </w:p>
    <w:p w14:paraId="0DA2569B" w14:textId="77777777" w:rsidR="008D6C58" w:rsidRDefault="00000000">
      <w:pPr>
        <w:numPr>
          <w:ilvl w:val="0"/>
          <w:numId w:val="30"/>
        </w:numPr>
      </w:pPr>
      <w:r>
        <w:t xml:space="preserve">The choice of </w:t>
      </w:r>
      <w:proofErr w:type="spellStart"/>
      <w:r>
        <w:t>APTT</w:t>
      </w:r>
      <w:proofErr w:type="spellEnd"/>
      <w:r>
        <w:t xml:space="preserve"> reagent will also have an impact on the general assay characteristics. It is important that the laboratory choose reagents that have proven capacity to detect all hemophilia categories i.e. mild to severe hemophilia A. The results obtained by </w:t>
      </w:r>
      <w:proofErr w:type="spellStart"/>
      <w:r>
        <w:t>OSAs</w:t>
      </w:r>
      <w:proofErr w:type="spellEnd"/>
      <w:r>
        <w:t xml:space="preserve"> may be affected by the presence of lupus anticoagulant, heparins, etc.</w:t>
      </w:r>
    </w:p>
    <w:p w14:paraId="27E1403E" w14:textId="77777777" w:rsidR="008D6C58" w:rsidRDefault="00000000">
      <w:pPr>
        <w:numPr>
          <w:ilvl w:val="0"/>
          <w:numId w:val="30"/>
        </w:numPr>
      </w:pPr>
      <w:r>
        <w:t xml:space="preserve">Measurement of </w:t>
      </w:r>
      <w:proofErr w:type="spellStart"/>
      <w:r>
        <w:t>FVIII:C</w:t>
      </w:r>
      <w:proofErr w:type="spellEnd"/>
      <w:r>
        <w:t xml:space="preserve"> can also be performed by CSAs [</w:t>
      </w:r>
      <w:hyperlink w:anchor="ref-Bowyer2018">
        <w:r>
          <w:rPr>
            <w:rStyle w:val="Hyperkobling"/>
          </w:rPr>
          <w:t>12</w:t>
        </w:r>
      </w:hyperlink>
      <w:r>
        <w:t xml:space="preserve">]. There are several commercial </w:t>
      </w:r>
      <w:proofErr w:type="spellStart"/>
      <w:r>
        <w:t>CSAsfor</w:t>
      </w:r>
      <w:proofErr w:type="spellEnd"/>
      <w:r>
        <w:t xml:space="preserve"> measurement of </w:t>
      </w:r>
      <w:proofErr w:type="spellStart"/>
      <w:r>
        <w:t>FVIII:C</w:t>
      </w:r>
      <w:proofErr w:type="spellEnd"/>
      <w:r>
        <w:t xml:space="preserve"> available. The assay procedure involves two separate reactions in a way that makes </w:t>
      </w:r>
      <w:proofErr w:type="spellStart"/>
      <w:r>
        <w:t>FVIII</w:t>
      </w:r>
      <w:proofErr w:type="spellEnd"/>
      <w:r>
        <w:t xml:space="preserve"> activity in the sample the rate-limiting factor. In the first step the diluted sample (or standard) is mixed with a reagent cocktail with purified </w:t>
      </w:r>
      <w:proofErr w:type="spellStart"/>
      <w:r>
        <w:t>FIXa</w:t>
      </w:r>
      <w:proofErr w:type="spellEnd"/>
      <w:r>
        <w:t xml:space="preserve">, FX and phospholipids, leading to the formation of </w:t>
      </w:r>
      <w:proofErr w:type="spellStart"/>
      <w:r>
        <w:t>FXa</w:t>
      </w:r>
      <w:proofErr w:type="spellEnd"/>
      <w:r>
        <w:t xml:space="preserve">. In the second </w:t>
      </w:r>
      <w:r>
        <w:lastRenderedPageBreak/>
        <w:t xml:space="preserve">step a specific chromogenic peptide substrate for </w:t>
      </w:r>
      <w:proofErr w:type="spellStart"/>
      <w:r>
        <w:t>FXa</w:t>
      </w:r>
      <w:proofErr w:type="spellEnd"/>
      <w:r>
        <w:t xml:space="preserve"> is added. Cleavage of the substrate yield a </w:t>
      </w:r>
      <w:proofErr w:type="spellStart"/>
      <w:r>
        <w:t>colour</w:t>
      </w:r>
      <w:proofErr w:type="spellEnd"/>
      <w:r>
        <w:t xml:space="preserve"> formation that is recorded spectrophotometrically. The amount of </w:t>
      </w:r>
      <w:proofErr w:type="spellStart"/>
      <w:r>
        <w:t>colour</w:t>
      </w:r>
      <w:proofErr w:type="spellEnd"/>
      <w:r>
        <w:t xml:space="preserve"> development is directly proportional to the </w:t>
      </w:r>
      <w:proofErr w:type="spellStart"/>
      <w:r>
        <w:t>FVIII:C</w:t>
      </w:r>
      <w:proofErr w:type="spellEnd"/>
      <w:r>
        <w:t xml:space="preserve"> in the sample. In general, the CSA has a lower detection limit than the </w:t>
      </w:r>
      <w:proofErr w:type="spellStart"/>
      <w:r>
        <w:t>APTT</w:t>
      </w:r>
      <w:proofErr w:type="spellEnd"/>
      <w:r>
        <w:t xml:space="preserve">-based </w:t>
      </w:r>
      <w:proofErr w:type="spellStart"/>
      <w:r>
        <w:t>OSA</w:t>
      </w:r>
      <w:proofErr w:type="spellEnd"/>
      <w:r>
        <w:t xml:space="preserve"> and, due to the high dilution factor of the sample, the influence of interfering substances is less. CSA is common among the Nordic hemophilia centers. The CSA is also used by the pharmaceutical industry when the potencies of </w:t>
      </w:r>
      <w:proofErr w:type="spellStart"/>
      <w:r>
        <w:t>FVIII</w:t>
      </w:r>
      <w:proofErr w:type="spellEnd"/>
      <w:r>
        <w:t xml:space="preserve"> concentrates are assigned.</w:t>
      </w:r>
    </w:p>
    <w:p w14:paraId="076A4C64" w14:textId="77777777" w:rsidR="008D6C58" w:rsidRDefault="00000000">
      <w:pPr>
        <w:pStyle w:val="Overskrift3"/>
      </w:pPr>
      <w:bookmarkStart w:id="72" w:name="recommendation-7"/>
      <w:bookmarkStart w:id="73" w:name="_Toc166496982"/>
      <w:bookmarkEnd w:id="70"/>
      <w:r>
        <w:t>3.2.10 RECOMMENDATION</w:t>
      </w:r>
      <w:bookmarkEnd w:id="73"/>
    </w:p>
    <w:p w14:paraId="14013ED8" w14:textId="77777777" w:rsidR="008D6C58" w:rsidRDefault="00000000">
      <w:pPr>
        <w:numPr>
          <w:ilvl w:val="0"/>
          <w:numId w:val="31"/>
        </w:numPr>
      </w:pPr>
      <w:r>
        <w:rPr>
          <w:b/>
          <w:bCs/>
        </w:rPr>
        <w:t xml:space="preserve">The </w:t>
      </w:r>
      <w:proofErr w:type="spellStart"/>
      <w:r>
        <w:rPr>
          <w:b/>
          <w:bCs/>
        </w:rPr>
        <w:t>OSA</w:t>
      </w:r>
      <w:proofErr w:type="spellEnd"/>
      <w:r>
        <w:rPr>
          <w:b/>
          <w:bCs/>
        </w:rPr>
        <w:t xml:space="preserve"> and CSA for </w:t>
      </w:r>
      <w:proofErr w:type="spellStart"/>
      <w:r>
        <w:rPr>
          <w:b/>
          <w:bCs/>
        </w:rPr>
        <w:t>FVIII:C</w:t>
      </w:r>
      <w:proofErr w:type="spellEnd"/>
      <w:r>
        <w:rPr>
          <w:b/>
          <w:bCs/>
        </w:rPr>
        <w:t xml:space="preserve"> should be performed with validated methods.</w:t>
      </w:r>
    </w:p>
    <w:p w14:paraId="0ED4A5E2" w14:textId="77777777" w:rsidR="008D6C58" w:rsidRDefault="00000000">
      <w:pPr>
        <w:numPr>
          <w:ilvl w:val="0"/>
          <w:numId w:val="31"/>
        </w:numPr>
      </w:pPr>
      <w:r>
        <w:rPr>
          <w:b/>
          <w:bCs/>
        </w:rPr>
        <w:t>It is important that the laboratory choose reagents that have proven capacity to detect all hemophilia categories i.e. mild to severe hemophilia A.</w:t>
      </w:r>
    </w:p>
    <w:p w14:paraId="0EEC9889" w14:textId="77777777" w:rsidR="008D6C58" w:rsidRDefault="00000000">
      <w:pPr>
        <w:numPr>
          <w:ilvl w:val="0"/>
          <w:numId w:val="31"/>
        </w:numPr>
      </w:pPr>
      <w:r>
        <w:rPr>
          <w:b/>
          <w:bCs/>
        </w:rPr>
        <w:t xml:space="preserve">Laboratories should ensure that new lots of </w:t>
      </w:r>
      <w:proofErr w:type="spellStart"/>
      <w:r>
        <w:rPr>
          <w:b/>
          <w:bCs/>
        </w:rPr>
        <w:t>FVIII</w:t>
      </w:r>
      <w:proofErr w:type="spellEnd"/>
      <w:r>
        <w:rPr>
          <w:b/>
          <w:bCs/>
        </w:rPr>
        <w:t xml:space="preserve">-deficient plasmas are free from </w:t>
      </w:r>
      <w:proofErr w:type="spellStart"/>
      <w:r>
        <w:rPr>
          <w:b/>
          <w:bCs/>
        </w:rPr>
        <w:t>FVIII</w:t>
      </w:r>
      <w:proofErr w:type="spellEnd"/>
      <w:r>
        <w:rPr>
          <w:b/>
          <w:bCs/>
        </w:rPr>
        <w:t xml:space="preserve"> (&lt;1 IU/dL).</w:t>
      </w:r>
    </w:p>
    <w:p w14:paraId="25A4738C" w14:textId="77777777" w:rsidR="008D6C58" w:rsidRDefault="00000000">
      <w:pPr>
        <w:numPr>
          <w:ilvl w:val="0"/>
          <w:numId w:val="31"/>
        </w:numPr>
      </w:pPr>
      <w:r>
        <w:rPr>
          <w:b/>
          <w:bCs/>
        </w:rPr>
        <w:t xml:space="preserve">Normal levels of </w:t>
      </w:r>
      <w:proofErr w:type="spellStart"/>
      <w:r>
        <w:rPr>
          <w:b/>
          <w:bCs/>
        </w:rPr>
        <w:t>VWF</w:t>
      </w:r>
      <w:proofErr w:type="spellEnd"/>
      <w:r>
        <w:rPr>
          <w:b/>
          <w:bCs/>
        </w:rPr>
        <w:t xml:space="preserve"> and other clotting factors of the </w:t>
      </w:r>
      <w:proofErr w:type="spellStart"/>
      <w:r>
        <w:rPr>
          <w:b/>
          <w:bCs/>
        </w:rPr>
        <w:t>FVIII</w:t>
      </w:r>
      <w:proofErr w:type="spellEnd"/>
      <w:r>
        <w:rPr>
          <w:b/>
          <w:bCs/>
        </w:rPr>
        <w:t>-deficient plasma is recommended.</w:t>
      </w:r>
    </w:p>
    <w:p w14:paraId="30F1890B" w14:textId="77777777" w:rsidR="008D6C58" w:rsidRDefault="00000000">
      <w:pPr>
        <w:pStyle w:val="Overskrift3"/>
      </w:pPr>
      <w:bookmarkStart w:id="74" w:name="fviiic---assay-interpretation"/>
      <w:bookmarkStart w:id="75" w:name="_Toc166496983"/>
      <w:bookmarkEnd w:id="72"/>
      <w:r>
        <w:t xml:space="preserve">3.2.11 </w:t>
      </w:r>
      <w:proofErr w:type="spellStart"/>
      <w:r>
        <w:t>FVIII:C</w:t>
      </w:r>
      <w:proofErr w:type="spellEnd"/>
      <w:r>
        <w:t xml:space="preserve"> - Assay interpretation</w:t>
      </w:r>
      <w:bookmarkEnd w:id="75"/>
    </w:p>
    <w:p w14:paraId="3D2333E7" w14:textId="77777777" w:rsidR="008D6C58" w:rsidRDefault="00000000">
      <w:pPr>
        <w:numPr>
          <w:ilvl w:val="0"/>
          <w:numId w:val="32"/>
        </w:numPr>
      </w:pPr>
      <w:r>
        <w:t xml:space="preserve">The different </w:t>
      </w:r>
      <w:proofErr w:type="spellStart"/>
      <w:r>
        <w:t>FVIII:C</w:t>
      </w:r>
      <w:proofErr w:type="spellEnd"/>
      <w:r>
        <w:t xml:space="preserve"> assays should give similar results in cases with severe hemophilia A. However, in some cases of mild/moderate hemophilia A patients, a significant assay discrepancy between </w:t>
      </w:r>
      <w:proofErr w:type="spellStart"/>
      <w:r>
        <w:t>OSA</w:t>
      </w:r>
      <w:proofErr w:type="spellEnd"/>
      <w:r>
        <w:t xml:space="preserve"> </w:t>
      </w:r>
      <w:r>
        <w:t xml:space="preserve">and CSA has been reported, with </w:t>
      </w:r>
      <w:proofErr w:type="spellStart"/>
      <w:r>
        <w:t>OSA</w:t>
      </w:r>
      <w:proofErr w:type="spellEnd"/>
      <w:r>
        <w:t xml:space="preserve"> </w:t>
      </w:r>
      <w:proofErr w:type="spellStart"/>
      <w:r>
        <w:t>FVIII:C</w:t>
      </w:r>
      <w:proofErr w:type="spellEnd"/>
      <w:r>
        <w:t xml:space="preserve"> at least 2-fold higher than CSA </w:t>
      </w:r>
      <w:proofErr w:type="spellStart"/>
      <w:r>
        <w:t>FVIII:C</w:t>
      </w:r>
      <w:proofErr w:type="spellEnd"/>
      <w:r>
        <w:t xml:space="preserve"> [</w:t>
      </w:r>
      <w:hyperlink w:anchor="ref-Bowyer2018">
        <w:r>
          <w:rPr>
            <w:rStyle w:val="Hyperkobling"/>
          </w:rPr>
          <w:t>12</w:t>
        </w:r>
      </w:hyperlink>
      <w:r>
        <w:t>,</w:t>
      </w:r>
      <w:hyperlink w:anchor="ref-Zwagemaker2023">
        <w:r>
          <w:rPr>
            <w:rStyle w:val="Hyperkobling"/>
          </w:rPr>
          <w:t>13</w:t>
        </w:r>
      </w:hyperlink>
      <w:r>
        <w:t xml:space="preserve">]. Patients with certain mutations in the </w:t>
      </w:r>
      <w:r>
        <w:rPr>
          <w:i/>
          <w:iCs/>
        </w:rPr>
        <w:t>F8</w:t>
      </w:r>
      <w:r>
        <w:t xml:space="preserve"> gene causing mild/moderate hemophilia A may therefore be undiagnosed using the </w:t>
      </w:r>
      <w:proofErr w:type="spellStart"/>
      <w:r>
        <w:t>OSA</w:t>
      </w:r>
      <w:proofErr w:type="spellEnd"/>
      <w:r>
        <w:t xml:space="preserve"> </w:t>
      </w:r>
      <w:proofErr w:type="spellStart"/>
      <w:proofErr w:type="gramStart"/>
      <w:r>
        <w:t>FVIII:C</w:t>
      </w:r>
      <w:proofErr w:type="spellEnd"/>
      <w:r>
        <w:t>.</w:t>
      </w:r>
      <w:proofErr w:type="gramEnd"/>
      <w:r>
        <w:t xml:space="preserve"> On the other hand, there are some genotypes causing inverse assay discrepancy in patients with mild hemophilia, where CSA </w:t>
      </w:r>
      <w:proofErr w:type="spellStart"/>
      <w:r>
        <w:t>FVIII:C</w:t>
      </w:r>
      <w:proofErr w:type="spellEnd"/>
      <w:r>
        <w:t xml:space="preserve"> is higher than </w:t>
      </w:r>
      <w:proofErr w:type="spellStart"/>
      <w:r>
        <w:t>OSA</w:t>
      </w:r>
      <w:proofErr w:type="spellEnd"/>
      <w:r>
        <w:t xml:space="preserve"> </w:t>
      </w:r>
      <w:proofErr w:type="spellStart"/>
      <w:proofErr w:type="gramStart"/>
      <w:r>
        <w:t>FVIII:C</w:t>
      </w:r>
      <w:proofErr w:type="spellEnd"/>
      <w:r>
        <w:t>.</w:t>
      </w:r>
      <w:proofErr w:type="gramEnd"/>
      <w:r>
        <w:t xml:space="preserve"> Thus, mild hemophilia A may be challenging to identify correctly in the laboratory.</w:t>
      </w:r>
    </w:p>
    <w:p w14:paraId="0A8AF4A5" w14:textId="77777777" w:rsidR="008D6C58" w:rsidRDefault="00000000">
      <w:pPr>
        <w:numPr>
          <w:ilvl w:val="0"/>
          <w:numId w:val="32"/>
        </w:numPr>
      </w:pPr>
      <w:r>
        <w:t xml:space="preserve">The recommendation in the current WFH guideline is to use both </w:t>
      </w:r>
      <w:proofErr w:type="spellStart"/>
      <w:r>
        <w:t>OSA</w:t>
      </w:r>
      <w:proofErr w:type="spellEnd"/>
      <w:r>
        <w:t xml:space="preserve"> and CSA in the initial diagnostic work-up [</w:t>
      </w:r>
      <w:hyperlink w:anchor="ref-Kitchen2020">
        <w:r>
          <w:rPr>
            <w:rStyle w:val="Hyperkobling"/>
          </w:rPr>
          <w:t>10</w:t>
        </w:r>
      </w:hyperlink>
      <w:r>
        <w:t>]. For the management of hemophilia A, both methods should be performed to ensure detection of all mild/moderate cases and to correctly assess the severity.</w:t>
      </w:r>
    </w:p>
    <w:p w14:paraId="0FD81B9C" w14:textId="77777777" w:rsidR="008D6C58" w:rsidRDefault="00000000">
      <w:pPr>
        <w:numPr>
          <w:ilvl w:val="0"/>
          <w:numId w:val="32"/>
        </w:numPr>
      </w:pPr>
      <w:r>
        <w:rPr>
          <w:i/>
          <w:iCs/>
        </w:rPr>
        <w:t>Interpretation:</w:t>
      </w:r>
      <w:r>
        <w:t xml:space="preserve"> Hemophilia A patients have low </w:t>
      </w:r>
      <w:proofErr w:type="spellStart"/>
      <w:proofErr w:type="gramStart"/>
      <w:r>
        <w:t>FVIII:C</w:t>
      </w:r>
      <w:proofErr w:type="spellEnd"/>
      <w:r>
        <w:t>.</w:t>
      </w:r>
      <w:proofErr w:type="gramEnd"/>
      <w:r>
        <w:t xml:space="preserve"> </w:t>
      </w:r>
      <w:proofErr w:type="spellStart"/>
      <w:r>
        <w:t>FVIII:C</w:t>
      </w:r>
      <w:proofErr w:type="spellEnd"/>
      <w:r>
        <w:t xml:space="preserve"> &lt; 1 IU/dL (&lt;1%) are seen in severe hemophilia A. Moderate deficiency is characterized by a </w:t>
      </w:r>
      <w:proofErr w:type="spellStart"/>
      <w:r>
        <w:t>FVIII:C</w:t>
      </w:r>
      <w:proofErr w:type="spellEnd"/>
      <w:r>
        <w:t xml:space="preserve"> between 1-5 IU/dL, and patients with mild deficiency have </w:t>
      </w:r>
      <w:proofErr w:type="spellStart"/>
      <w:r>
        <w:t>FVIII:C</w:t>
      </w:r>
      <w:proofErr w:type="spellEnd"/>
      <w:r>
        <w:t xml:space="preserve"> &gt; 5 IU/dL up to 40 IU/dL. Carriers of hemophilia A usually have approximately 50% of the normal </w:t>
      </w:r>
      <w:proofErr w:type="spellStart"/>
      <w:r>
        <w:t>FVIII</w:t>
      </w:r>
      <w:proofErr w:type="spellEnd"/>
      <w:r>
        <w:t xml:space="preserve"> activity, but occasionally they have </w:t>
      </w:r>
      <w:proofErr w:type="spellStart"/>
      <w:r>
        <w:t>FVIII:C</w:t>
      </w:r>
      <w:proofErr w:type="spellEnd"/>
      <w:r>
        <w:t xml:space="preserve"> consistent with mild </w:t>
      </w:r>
      <w:proofErr w:type="spellStart"/>
      <w:r>
        <w:t>haemophilia</w:t>
      </w:r>
      <w:proofErr w:type="spellEnd"/>
      <w:r>
        <w:t xml:space="preserve"> A. </w:t>
      </w:r>
      <w:proofErr w:type="spellStart"/>
      <w:r>
        <w:t>FVIII</w:t>
      </w:r>
      <w:proofErr w:type="spellEnd"/>
      <w:r>
        <w:t xml:space="preserve"> is an acute phase reactant and the levels of </w:t>
      </w:r>
      <w:proofErr w:type="spellStart"/>
      <w:r>
        <w:t>FVIII</w:t>
      </w:r>
      <w:proofErr w:type="spellEnd"/>
      <w:r>
        <w:t xml:space="preserve"> may increase several </w:t>
      </w:r>
      <w:proofErr w:type="gramStart"/>
      <w:r>
        <w:t>fold</w:t>
      </w:r>
      <w:proofErr w:type="gramEnd"/>
      <w:r>
        <w:t xml:space="preserve"> under certain conditions (e.g. trauma, infection, </w:t>
      </w:r>
      <w:proofErr w:type="spellStart"/>
      <w:r>
        <w:t>etc</w:t>
      </w:r>
      <w:proofErr w:type="spellEnd"/>
      <w:r>
        <w:t>).</w:t>
      </w:r>
    </w:p>
    <w:p w14:paraId="70A7F5F4" w14:textId="77777777" w:rsidR="008D6C58" w:rsidRDefault="00000000">
      <w:pPr>
        <w:pStyle w:val="Overskrift3"/>
      </w:pPr>
      <w:bookmarkStart w:id="76" w:name="recommendation-8"/>
      <w:bookmarkStart w:id="77" w:name="_Toc166496984"/>
      <w:bookmarkEnd w:id="74"/>
      <w:r>
        <w:lastRenderedPageBreak/>
        <w:t>3.2.12 RECOMMENDATION</w:t>
      </w:r>
      <w:bookmarkEnd w:id="77"/>
    </w:p>
    <w:p w14:paraId="76937A03" w14:textId="77777777" w:rsidR="008D6C58" w:rsidRDefault="00000000">
      <w:pPr>
        <w:pStyle w:val="Compact"/>
        <w:numPr>
          <w:ilvl w:val="0"/>
          <w:numId w:val="33"/>
        </w:numPr>
      </w:pPr>
      <w:r>
        <w:rPr>
          <w:b/>
          <w:bCs/>
        </w:rPr>
        <w:t xml:space="preserve">Both methods, </w:t>
      </w:r>
      <w:proofErr w:type="spellStart"/>
      <w:r>
        <w:rPr>
          <w:b/>
          <w:bCs/>
        </w:rPr>
        <w:t>OSA</w:t>
      </w:r>
      <w:proofErr w:type="spellEnd"/>
      <w:r>
        <w:rPr>
          <w:b/>
          <w:bCs/>
        </w:rPr>
        <w:t xml:space="preserve"> and CSA are recommended to use in the initial diagnostic work-up. Assay discrepancies can be caused by different mutations but also due to analytical factors such as presence of lupus anticoagulant. </w:t>
      </w:r>
      <w:proofErr w:type="spellStart"/>
      <w:r>
        <w:rPr>
          <w:b/>
          <w:bCs/>
        </w:rPr>
        <w:t>OSAs</w:t>
      </w:r>
      <w:proofErr w:type="spellEnd"/>
      <w:r>
        <w:rPr>
          <w:b/>
          <w:bCs/>
        </w:rPr>
        <w:t xml:space="preserve"> are generally more prone to interferences from lupus anticoagulant, heparin etc.</w:t>
      </w:r>
    </w:p>
    <w:p w14:paraId="12BCC658" w14:textId="77777777" w:rsidR="008D6C58" w:rsidRDefault="00000000">
      <w:pPr>
        <w:pStyle w:val="Overskrift3"/>
      </w:pPr>
      <w:bookmarkStart w:id="78" w:name="factor-ixc-assays"/>
      <w:bookmarkStart w:id="79" w:name="_Toc166496985"/>
      <w:bookmarkEnd w:id="76"/>
      <w:r>
        <w:t xml:space="preserve">3.2.13 Factor </w:t>
      </w:r>
      <w:proofErr w:type="spellStart"/>
      <w:r>
        <w:t>IX:C</w:t>
      </w:r>
      <w:proofErr w:type="spellEnd"/>
      <w:r>
        <w:t xml:space="preserve"> assays</w:t>
      </w:r>
      <w:bookmarkEnd w:id="79"/>
    </w:p>
    <w:p w14:paraId="6F11DE2E" w14:textId="77777777" w:rsidR="008D6C58" w:rsidRDefault="00000000">
      <w:pPr>
        <w:numPr>
          <w:ilvl w:val="0"/>
          <w:numId w:val="34"/>
        </w:numPr>
      </w:pPr>
      <w:r>
        <w:t xml:space="preserve">The principle of </w:t>
      </w:r>
      <w:proofErr w:type="spellStart"/>
      <w:r>
        <w:t>OSAs</w:t>
      </w:r>
      <w:proofErr w:type="spellEnd"/>
      <w:r>
        <w:t xml:space="preserve"> for FIX is similar as for </w:t>
      </w:r>
      <w:proofErr w:type="spellStart"/>
      <w:r>
        <w:t>FVIII</w:t>
      </w:r>
      <w:proofErr w:type="spellEnd"/>
      <w:r>
        <w:t xml:space="preserve"> described above, with the only difference that the sample is prediluted in FIX-deficient plasma before analysis. Thus, the main </w:t>
      </w:r>
      <w:proofErr w:type="spellStart"/>
      <w:r>
        <w:t>FIX:C</w:t>
      </w:r>
      <w:proofErr w:type="spellEnd"/>
      <w:r>
        <w:t xml:space="preserve"> assay principle is a test system based on the </w:t>
      </w:r>
      <w:proofErr w:type="spellStart"/>
      <w:r>
        <w:t>APTT</w:t>
      </w:r>
      <w:proofErr w:type="spellEnd"/>
      <w:r>
        <w:t xml:space="preserve"> with dilution of the sample (patient or standard plasma) in a plasma lacking FIX, which means that the activity of FIX in the sample is the limiting factor. The assay is calibrated with a standard that is traceable to the current international standard of </w:t>
      </w:r>
      <w:proofErr w:type="spellStart"/>
      <w:r>
        <w:t>FIX:C</w:t>
      </w:r>
      <w:proofErr w:type="spellEnd"/>
      <w:r>
        <w:t xml:space="preserve"> in plasma and results expressed as IU/mL or IU/dL (see </w:t>
      </w:r>
      <w:proofErr w:type="spellStart"/>
      <w:r>
        <w:t>FVIII:C</w:t>
      </w:r>
      <w:proofErr w:type="spellEnd"/>
      <w:r>
        <w:t xml:space="preserve"> above).</w:t>
      </w:r>
    </w:p>
    <w:p w14:paraId="1B857E1A" w14:textId="77777777" w:rsidR="008D6C58" w:rsidRDefault="00000000">
      <w:pPr>
        <w:numPr>
          <w:ilvl w:val="0"/>
          <w:numId w:val="34"/>
        </w:numPr>
      </w:pPr>
      <w:r>
        <w:t xml:space="preserve">CSAs for measurement of </w:t>
      </w:r>
      <w:proofErr w:type="spellStart"/>
      <w:r>
        <w:t>FIX:C</w:t>
      </w:r>
      <w:proofErr w:type="spellEnd"/>
      <w:r>
        <w:t xml:space="preserve"> have become commercially available as an alternative to the </w:t>
      </w:r>
      <w:proofErr w:type="spellStart"/>
      <w:r>
        <w:t>OSAs</w:t>
      </w:r>
      <w:proofErr w:type="spellEnd"/>
      <w:r>
        <w:t xml:space="preserve">. However, these assays are to this date only available at few laboratories, and measurement of </w:t>
      </w:r>
      <w:proofErr w:type="spellStart"/>
      <w:r>
        <w:t>FIX:C</w:t>
      </w:r>
      <w:proofErr w:type="spellEnd"/>
      <w:r>
        <w:t xml:space="preserve"> in combination with the WHO IS for FIX plasma standard (for potency labelling) have not yet been fully approved by regulatory bodies such as EMA. However, </w:t>
      </w:r>
      <w:proofErr w:type="spellStart"/>
      <w:r>
        <w:t>FIX:C</w:t>
      </w:r>
      <w:proofErr w:type="spellEnd"/>
      <w:r>
        <w:t xml:space="preserve"> measured by CSA displays analytical advantages e.g. high dilution of </w:t>
      </w:r>
      <w:proofErr w:type="gramStart"/>
      <w:r>
        <w:t>sample, and</w:t>
      </w:r>
      <w:proofErr w:type="gramEnd"/>
      <w:r>
        <w:t xml:space="preserve"> </w:t>
      </w:r>
      <w:r>
        <w:t xml:space="preserve">may complement the measurement of </w:t>
      </w:r>
      <w:proofErr w:type="spellStart"/>
      <w:r>
        <w:t>FIX:C</w:t>
      </w:r>
      <w:proofErr w:type="spellEnd"/>
      <w:r>
        <w:t xml:space="preserve"> by </w:t>
      </w:r>
      <w:proofErr w:type="spellStart"/>
      <w:r>
        <w:t>OSAs</w:t>
      </w:r>
      <w:proofErr w:type="spellEnd"/>
      <w:r>
        <w:t xml:space="preserve">. Assay discrepancy caused by mutations in the </w:t>
      </w:r>
      <w:r>
        <w:rPr>
          <w:i/>
          <w:iCs/>
        </w:rPr>
        <w:t>F9</w:t>
      </w:r>
      <w:r>
        <w:t xml:space="preserve"> gene, has been described also in hemophilia B patients [</w:t>
      </w:r>
      <w:hyperlink w:anchor="ref-Kihlberg2017">
        <w:r>
          <w:rPr>
            <w:rStyle w:val="Hyperkobling"/>
          </w:rPr>
          <w:t>14</w:t>
        </w:r>
      </w:hyperlink>
      <w:r>
        <w:t>].</w:t>
      </w:r>
    </w:p>
    <w:p w14:paraId="6B437ACB" w14:textId="77777777" w:rsidR="008D6C58" w:rsidRDefault="00000000">
      <w:pPr>
        <w:numPr>
          <w:ilvl w:val="0"/>
          <w:numId w:val="34"/>
        </w:numPr>
      </w:pPr>
      <w:r>
        <w:rPr>
          <w:i/>
          <w:iCs/>
        </w:rPr>
        <w:t>Interpretation:</w:t>
      </w:r>
      <w:r>
        <w:t xml:space="preserve"> Congenital deficiency of FIX is the cause of hemophilia B. Acquired hemophilia B, caused by specific inhibitors exists but is even less frequent than the </w:t>
      </w:r>
      <w:proofErr w:type="gramStart"/>
      <w:r>
        <w:t>rare acquired</w:t>
      </w:r>
      <w:proofErr w:type="gramEnd"/>
      <w:r>
        <w:t xml:space="preserve"> hemophilia A. The degree of the deficiency defines the different forms:</w:t>
      </w:r>
      <w:r>
        <w:br/>
        <w:t xml:space="preserve">Severe hemophilia B has </w:t>
      </w:r>
      <w:proofErr w:type="spellStart"/>
      <w:r>
        <w:t>FIX:C</w:t>
      </w:r>
      <w:proofErr w:type="spellEnd"/>
      <w:r>
        <w:t xml:space="preserve"> &lt; 1 IU/dL (&lt;1%); moderate deficiency has </w:t>
      </w:r>
      <w:proofErr w:type="spellStart"/>
      <w:r>
        <w:t>FIX:C</w:t>
      </w:r>
      <w:proofErr w:type="spellEnd"/>
      <w:r>
        <w:t xml:space="preserve"> between 1- 5 IU/dL, and mild deficiency has </w:t>
      </w:r>
      <w:proofErr w:type="spellStart"/>
      <w:r>
        <w:t>FIX:C</w:t>
      </w:r>
      <w:proofErr w:type="spellEnd"/>
      <w:r>
        <w:t xml:space="preserve"> &gt; 5 up to 40 IU/dL. Carriers of hemophilia B often express about 50% of the expected normal </w:t>
      </w:r>
      <w:proofErr w:type="spellStart"/>
      <w:r>
        <w:t>FIX:C</w:t>
      </w:r>
      <w:proofErr w:type="spellEnd"/>
      <w:r>
        <w:t xml:space="preserve"> activity, but rarely </w:t>
      </w:r>
      <w:proofErr w:type="spellStart"/>
      <w:r>
        <w:t>FIX:C</w:t>
      </w:r>
      <w:proofErr w:type="spellEnd"/>
      <w:r>
        <w:t xml:space="preserve"> may be reduced into the range of mild hemophilia B.</w:t>
      </w:r>
    </w:p>
    <w:p w14:paraId="16CAA54D" w14:textId="77777777" w:rsidR="008D6C58" w:rsidRDefault="00000000">
      <w:pPr>
        <w:pStyle w:val="Overskrift3"/>
      </w:pPr>
      <w:bookmarkStart w:id="80" w:name="recommendation-9"/>
      <w:bookmarkStart w:id="81" w:name="_Toc166496986"/>
      <w:bookmarkEnd w:id="78"/>
      <w:r>
        <w:t>3.2.14 RECOMMENDATION</w:t>
      </w:r>
      <w:bookmarkEnd w:id="81"/>
    </w:p>
    <w:p w14:paraId="77342F7F" w14:textId="77777777" w:rsidR="008D6C58" w:rsidRDefault="00000000">
      <w:pPr>
        <w:pStyle w:val="Compact"/>
        <w:numPr>
          <w:ilvl w:val="0"/>
          <w:numId w:val="35"/>
        </w:numPr>
      </w:pPr>
      <w:proofErr w:type="spellStart"/>
      <w:r>
        <w:rPr>
          <w:b/>
          <w:bCs/>
        </w:rPr>
        <w:t>FIX:C</w:t>
      </w:r>
      <w:proofErr w:type="spellEnd"/>
      <w:r>
        <w:rPr>
          <w:b/>
          <w:bCs/>
        </w:rPr>
        <w:t xml:space="preserve"> can be measured with either </w:t>
      </w:r>
      <w:proofErr w:type="spellStart"/>
      <w:r>
        <w:rPr>
          <w:b/>
          <w:bCs/>
        </w:rPr>
        <w:t>OSA</w:t>
      </w:r>
      <w:proofErr w:type="spellEnd"/>
      <w:r>
        <w:rPr>
          <w:b/>
          <w:bCs/>
        </w:rPr>
        <w:t xml:space="preserve"> or CSA. </w:t>
      </w:r>
      <w:proofErr w:type="spellStart"/>
      <w:r>
        <w:rPr>
          <w:b/>
          <w:bCs/>
        </w:rPr>
        <w:t>OSAs</w:t>
      </w:r>
      <w:proofErr w:type="spellEnd"/>
      <w:r>
        <w:rPr>
          <w:b/>
          <w:bCs/>
        </w:rPr>
        <w:t xml:space="preserve"> are generally more prone to interferences due to the presence of lupus anticoagulant, heparin etc.</w:t>
      </w:r>
    </w:p>
    <w:p w14:paraId="280F01A4" w14:textId="77777777" w:rsidR="008D6C58" w:rsidRDefault="00000000">
      <w:pPr>
        <w:pStyle w:val="Overskrift3"/>
      </w:pPr>
      <w:bookmarkStart w:id="82" w:name="antibodies-against-fviii-or-fix"/>
      <w:bookmarkStart w:id="83" w:name="_Toc166496987"/>
      <w:bookmarkEnd w:id="80"/>
      <w:r>
        <w:t xml:space="preserve">3.2.15 Antibodies against </w:t>
      </w:r>
      <w:proofErr w:type="spellStart"/>
      <w:r>
        <w:t>FVIII</w:t>
      </w:r>
      <w:proofErr w:type="spellEnd"/>
      <w:r>
        <w:t xml:space="preserve"> or FIX</w:t>
      </w:r>
      <w:bookmarkEnd w:id="83"/>
    </w:p>
    <w:p w14:paraId="62BEB6A2" w14:textId="77777777" w:rsidR="008D6C58" w:rsidRDefault="00000000">
      <w:pPr>
        <w:numPr>
          <w:ilvl w:val="0"/>
          <w:numId w:val="36"/>
        </w:numPr>
      </w:pPr>
      <w:r>
        <w:t xml:space="preserve">The development of </w:t>
      </w:r>
      <w:proofErr w:type="spellStart"/>
      <w:r>
        <w:t>neutralising</w:t>
      </w:r>
      <w:proofErr w:type="spellEnd"/>
      <w:r>
        <w:t xml:space="preserve"> inhibitors and non-</w:t>
      </w:r>
      <w:proofErr w:type="spellStart"/>
      <w:r>
        <w:t>neutralising</w:t>
      </w:r>
      <w:proofErr w:type="spellEnd"/>
      <w:r>
        <w:t xml:space="preserve"> antibodies (</w:t>
      </w:r>
      <w:proofErr w:type="spellStart"/>
      <w:r>
        <w:t>NNAs</w:t>
      </w:r>
      <w:proofErr w:type="spellEnd"/>
      <w:r>
        <w:t xml:space="preserve">) is a complication of factor replacement therapy in hemophilia. The diagnostic methods generally available are based on defining the </w:t>
      </w:r>
      <w:proofErr w:type="spellStart"/>
      <w:r>
        <w:t>neutralising</w:t>
      </w:r>
      <w:proofErr w:type="spellEnd"/>
      <w:r>
        <w:t xml:space="preserve"> capacity in functional assays, i.e. original or Nijmegen-modified Bethesda assays for antibodies considered to be inhibitors [</w:t>
      </w:r>
      <w:hyperlink w:anchor="ref-Meijer2023">
        <w:r>
          <w:rPr>
            <w:rStyle w:val="Hyperkobling"/>
          </w:rPr>
          <w:t>15</w:t>
        </w:r>
      </w:hyperlink>
      <w:r>
        <w:t xml:space="preserve">]. However, </w:t>
      </w:r>
      <w:proofErr w:type="spellStart"/>
      <w:r>
        <w:t>NNAs</w:t>
      </w:r>
      <w:proofErr w:type="spellEnd"/>
      <w:r>
        <w:t xml:space="preserve"> might also affect clearance of </w:t>
      </w:r>
      <w:r>
        <w:lastRenderedPageBreak/>
        <w:t xml:space="preserve">administered products, therefore immunological assays can be used to define all antibodies, including </w:t>
      </w:r>
      <w:proofErr w:type="spellStart"/>
      <w:r>
        <w:t>NNAs</w:t>
      </w:r>
      <w:proofErr w:type="spellEnd"/>
      <w:r>
        <w:t xml:space="preserve">. In the Nordics, ELISA and </w:t>
      </w:r>
      <w:proofErr w:type="spellStart"/>
      <w:r>
        <w:t>xFLI</w:t>
      </w:r>
      <w:proofErr w:type="spellEnd"/>
      <w:r>
        <w:t xml:space="preserve"> methods for </w:t>
      </w:r>
      <w:proofErr w:type="spellStart"/>
      <w:r>
        <w:t>NNAs</w:t>
      </w:r>
      <w:proofErr w:type="spellEnd"/>
      <w:r>
        <w:t xml:space="preserve"> are available at the Coagulation laboratory in Malmö, Sweden.</w:t>
      </w:r>
    </w:p>
    <w:p w14:paraId="49715EAF" w14:textId="77777777" w:rsidR="008D6C58" w:rsidRDefault="00000000">
      <w:pPr>
        <w:numPr>
          <w:ilvl w:val="0"/>
          <w:numId w:val="36"/>
        </w:numPr>
      </w:pPr>
      <w:r>
        <w:t xml:space="preserve">Neutralizing antibodies may develop against factor concentrates in individuals with hemophilia A or B and are termed alloantibodies. Alloantibodies are most frequent and have a fast and dose-dependent antigen-antibody reaction. In acquired hemophilia A, time-dependent autoantibodies with a low binding affinity can be present. For this reason, it is recommended to incubate the samples for 2 hours at 37 ºC during a mixing experiment </w:t>
      </w:r>
      <w:proofErr w:type="gramStart"/>
      <w:r>
        <w:t>in order to</w:t>
      </w:r>
      <w:proofErr w:type="gramEnd"/>
      <w:r>
        <w:t xml:space="preserve"> allow the autoantibodies to have effect. Anti-FIX antibodies have faster </w:t>
      </w:r>
      <w:proofErr w:type="gramStart"/>
      <w:r>
        <w:t>kinetics</w:t>
      </w:r>
      <w:proofErr w:type="gramEnd"/>
      <w:r>
        <w:t xml:space="preserve"> and a shorter incubation time can be used for </w:t>
      </w:r>
      <w:proofErr w:type="spellStart"/>
      <w:r>
        <w:t>neutralising</w:t>
      </w:r>
      <w:proofErr w:type="spellEnd"/>
      <w:r>
        <w:t xml:space="preserve"> anti-</w:t>
      </w:r>
      <w:proofErr w:type="spellStart"/>
      <w:r>
        <w:t>FVIII</w:t>
      </w:r>
      <w:proofErr w:type="spellEnd"/>
      <w:r>
        <w:t xml:space="preserve"> antibodies. It is also important to use buffered pooled normal plasma (</w:t>
      </w:r>
      <w:proofErr w:type="spellStart"/>
      <w:r>
        <w:t>ie</w:t>
      </w:r>
      <w:proofErr w:type="spellEnd"/>
      <w:r>
        <w:t xml:space="preserve"> HEPES). This stabilizes the pH and thus the </w:t>
      </w:r>
      <w:proofErr w:type="spellStart"/>
      <w:r>
        <w:t>FVIII</w:t>
      </w:r>
      <w:proofErr w:type="spellEnd"/>
      <w:r>
        <w:t xml:space="preserve"> activity during the incubation and the risk of obtaining false positive results is reduced.</w:t>
      </w:r>
    </w:p>
    <w:p w14:paraId="1D4A46C1" w14:textId="77777777" w:rsidR="008D6C58" w:rsidRDefault="00000000">
      <w:pPr>
        <w:numPr>
          <w:ilvl w:val="0"/>
          <w:numId w:val="36"/>
        </w:numPr>
      </w:pPr>
      <w:r>
        <w:t>The recommended test procedure for quantitation of the inhibitor titer is the Bethesda-Nijmegen mixing test, which is an assay for inhibitory antibodies [</w:t>
      </w:r>
      <w:hyperlink w:anchor="ref-Kitchen2020">
        <w:r>
          <w:rPr>
            <w:rStyle w:val="Hyperkobling"/>
          </w:rPr>
          <w:t>10</w:t>
        </w:r>
      </w:hyperlink>
      <w:r>
        <w:t>,</w:t>
      </w:r>
      <w:hyperlink w:anchor="ref-Meijer2023">
        <w:r>
          <w:rPr>
            <w:rStyle w:val="Hyperkobling"/>
          </w:rPr>
          <w:t>15</w:t>
        </w:r>
      </w:hyperlink>
      <w:r>
        <w:t xml:space="preserve">]. In brief, a test sample is prepared by mixing equal volumes of patient plasma with buffered pooled normal plasma and then measure the residual coagulation factor activity in the plasma mixture after 2 hours of incubation. A control </w:t>
      </w:r>
      <w:r>
        <w:t xml:space="preserve">sample is prepared in parallel with buffered pooled normal plasma mixed with </w:t>
      </w:r>
      <w:proofErr w:type="spellStart"/>
      <w:r>
        <w:t>FVIII</w:t>
      </w:r>
      <w:proofErr w:type="spellEnd"/>
      <w:r>
        <w:t xml:space="preserve">-deficient plasma. Both test and control samples are incubated for 2 h at 37ºC and then the factor activities in both samples are measured. In a plasma sample with an unknown value for the inhibitor, a series of dilutions will need to be made. These samples are prediluted in </w:t>
      </w:r>
      <w:proofErr w:type="spellStart"/>
      <w:r>
        <w:t>FVIII</w:t>
      </w:r>
      <w:proofErr w:type="spellEnd"/>
      <w:r>
        <w:t xml:space="preserve">-deficient plasma and handled as described above. There is usually a good correlation between the inhibitor results based on the </w:t>
      </w:r>
      <w:proofErr w:type="spellStart"/>
      <w:r>
        <w:t>OSA</w:t>
      </w:r>
      <w:proofErr w:type="spellEnd"/>
      <w:r>
        <w:t xml:space="preserve"> and CSA </w:t>
      </w:r>
      <w:proofErr w:type="spellStart"/>
      <w:r>
        <w:t>FVIII:C</w:t>
      </w:r>
      <w:proofErr w:type="spellEnd"/>
      <w:r>
        <w:t xml:space="preserve"> assays [</w:t>
      </w:r>
      <w:hyperlink w:anchor="ref-Potgieter2015">
        <w:r>
          <w:rPr>
            <w:rStyle w:val="Hyperkobling"/>
          </w:rPr>
          <w:t>16</w:t>
        </w:r>
      </w:hyperlink>
      <w:r>
        <w:t xml:space="preserve">]. Any residual activity in the sample between 25 and 75% can be used for calculations of the inhibitor titer. </w:t>
      </w:r>
      <w:proofErr w:type="gramStart"/>
      <w:r>
        <w:t>By definition, one</w:t>
      </w:r>
      <w:proofErr w:type="gramEnd"/>
      <w:r>
        <w:t xml:space="preserve"> Bethesda unit (BU) is the inhibitor titer that neutralizes 50% of the factor activity in one mL plasma. If the residual activity is less than 25% it indicates an inhibitor titer above 2 BU/</w:t>
      </w:r>
      <w:proofErr w:type="spellStart"/>
      <w:r>
        <w:t>mL.</w:t>
      </w:r>
      <w:proofErr w:type="spellEnd"/>
      <w:r>
        <w:t xml:space="preserve"> Hence, these samples are prediluted in </w:t>
      </w:r>
      <w:proofErr w:type="spellStart"/>
      <w:r>
        <w:t>FVIII</w:t>
      </w:r>
      <w:proofErr w:type="spellEnd"/>
      <w:r>
        <w:t>-deficient plasma until a residual activity within the 25-75% range is reached.</w:t>
      </w:r>
    </w:p>
    <w:p w14:paraId="45891229" w14:textId="77777777" w:rsidR="008D6C58" w:rsidRDefault="00000000">
      <w:pPr>
        <w:numPr>
          <w:ilvl w:val="0"/>
          <w:numId w:val="36"/>
        </w:numPr>
      </w:pPr>
      <w:r>
        <w:t>It is recommended to perform the Bethesda assay when there has been a washout of the concentrate.</w:t>
      </w:r>
      <w:r>
        <w:br/>
      </w:r>
      <w:r>
        <w:rPr>
          <w:i/>
          <w:iCs/>
        </w:rPr>
        <w:t>Reference interval:</w:t>
      </w:r>
      <w:r>
        <w:t xml:space="preserve"> The cut-off for a positive result is </w:t>
      </w:r>
      <w:proofErr w:type="gramStart"/>
      <w:r>
        <w:t>by definition 0.4</w:t>
      </w:r>
      <w:proofErr w:type="gramEnd"/>
      <w:r>
        <w:t xml:space="preserve"> BU/</w:t>
      </w:r>
      <w:proofErr w:type="spellStart"/>
      <w:r>
        <w:t>mL.</w:t>
      </w:r>
      <w:proofErr w:type="spellEnd"/>
      <w:r>
        <w:t xml:space="preserve"> Many laboratories instead use 0.6 BU/mL as the cut-off for positivity (reduced risk of false positive results) [</w:t>
      </w:r>
      <w:hyperlink w:anchor="ref-Mueller2022">
        <w:r>
          <w:rPr>
            <w:rStyle w:val="Hyperkobling"/>
          </w:rPr>
          <w:t>17</w:t>
        </w:r>
      </w:hyperlink>
      <w:r>
        <w:t>].</w:t>
      </w:r>
      <w:r>
        <w:br/>
      </w:r>
      <w:r>
        <w:rPr>
          <w:i/>
          <w:iCs/>
        </w:rPr>
        <w:t>Interpretation:</w:t>
      </w:r>
      <w:r>
        <w:t xml:space="preserve"> The presence of inhibitors may be suspected in patients with unexpected bleedings despite regular prophylaxis with replacement therapy. This is also strengthened </w:t>
      </w:r>
      <w:r>
        <w:lastRenderedPageBreak/>
        <w:t>if the patient displays reduced recovery and half-life of the substituted factor.</w:t>
      </w:r>
    </w:p>
    <w:p w14:paraId="368A83A4" w14:textId="77777777" w:rsidR="008D6C58" w:rsidRDefault="00000000">
      <w:pPr>
        <w:numPr>
          <w:ilvl w:val="0"/>
          <w:numId w:val="36"/>
        </w:numPr>
      </w:pPr>
      <w:r>
        <w:t xml:space="preserve">Patients with acquired </w:t>
      </w:r>
      <w:proofErr w:type="spellStart"/>
      <w:r>
        <w:t>haemophilia</w:t>
      </w:r>
      <w:proofErr w:type="spellEnd"/>
      <w:r>
        <w:t xml:space="preserve"> have very different clinical symptoms, caused by autoantibodies against </w:t>
      </w:r>
      <w:proofErr w:type="spellStart"/>
      <w:r>
        <w:t>FVIII</w:t>
      </w:r>
      <w:proofErr w:type="spellEnd"/>
      <w:r>
        <w:t xml:space="preserve"> or FIX.</w:t>
      </w:r>
      <w:r>
        <w:br/>
        <w:t xml:space="preserve">Note: The Bethesda assay is usually performed on patients with a severe type of hemophilia without measurable </w:t>
      </w:r>
      <w:proofErr w:type="spellStart"/>
      <w:r>
        <w:t>FVIII:C</w:t>
      </w:r>
      <w:proofErr w:type="spellEnd"/>
      <w:r>
        <w:t xml:space="preserve"> (or </w:t>
      </w:r>
      <w:proofErr w:type="spellStart"/>
      <w:r>
        <w:t>FIX:C</w:t>
      </w:r>
      <w:proofErr w:type="spellEnd"/>
      <w:r>
        <w:t xml:space="preserve">) activity. If the patient has an activity of 5 IU/dL or higher this must be taken into consideration. Then it is possible to remove the endogenous coagulation factor activity by heat-inactivation of the plasma sample at 56˚C for at least 30 min. After centrifugation of plasma, </w:t>
      </w:r>
      <w:proofErr w:type="spellStart"/>
      <w:r>
        <w:t>FVIII:C</w:t>
      </w:r>
      <w:proofErr w:type="spellEnd"/>
      <w:r>
        <w:t xml:space="preserve"> or </w:t>
      </w:r>
      <w:proofErr w:type="spellStart"/>
      <w:r>
        <w:t>FIX:C</w:t>
      </w:r>
      <w:proofErr w:type="spellEnd"/>
      <w:r>
        <w:t xml:space="preserve"> is measured [</w:t>
      </w:r>
      <w:hyperlink w:anchor="ref-Meijer2023">
        <w:r>
          <w:rPr>
            <w:rStyle w:val="Hyperkobling"/>
          </w:rPr>
          <w:t>15</w:t>
        </w:r>
      </w:hyperlink>
      <w:r>
        <w:t>–</w:t>
      </w:r>
      <w:hyperlink w:anchor="ref-Mueller2022">
        <w:r>
          <w:rPr>
            <w:rStyle w:val="Hyperkobling"/>
          </w:rPr>
          <w:t>17</w:t>
        </w:r>
      </w:hyperlink>
      <w:r>
        <w:t xml:space="preserve">]. The </w:t>
      </w:r>
      <w:proofErr w:type="spellStart"/>
      <w:r>
        <w:t>FVIII</w:t>
      </w:r>
      <w:proofErr w:type="spellEnd"/>
      <w:r>
        <w:t xml:space="preserve">-mimetic </w:t>
      </w:r>
      <w:proofErr w:type="spellStart"/>
      <w:r>
        <w:t>emicizumab</w:t>
      </w:r>
      <w:proofErr w:type="spellEnd"/>
      <w:r>
        <w:t xml:space="preserve"> interferes with inhibitor measurements using </w:t>
      </w:r>
      <w:proofErr w:type="spellStart"/>
      <w:r>
        <w:t>OSAs</w:t>
      </w:r>
      <w:proofErr w:type="spellEnd"/>
      <w:r>
        <w:t>, but a CSA with bovine reagents can be used (see below).</w:t>
      </w:r>
    </w:p>
    <w:p w14:paraId="7AE8EEC2" w14:textId="77777777" w:rsidR="008D6C58" w:rsidRDefault="00000000">
      <w:pPr>
        <w:pStyle w:val="Overskrift3"/>
      </w:pPr>
      <w:bookmarkStart w:id="84" w:name="recommendation-10"/>
      <w:bookmarkStart w:id="85" w:name="_Toc166496988"/>
      <w:bookmarkEnd w:id="82"/>
      <w:r>
        <w:t>3.2.16 RECOMMENDATION</w:t>
      </w:r>
      <w:bookmarkEnd w:id="85"/>
    </w:p>
    <w:p w14:paraId="551C93EB" w14:textId="77777777" w:rsidR="008D6C58" w:rsidRDefault="00000000">
      <w:pPr>
        <w:numPr>
          <w:ilvl w:val="0"/>
          <w:numId w:val="37"/>
        </w:numPr>
      </w:pPr>
      <w:r>
        <w:rPr>
          <w:b/>
          <w:bCs/>
        </w:rPr>
        <w:t xml:space="preserve">Nijmegen-Bethesda assay is the recommended method for measurement of neutralizing </w:t>
      </w:r>
      <w:proofErr w:type="spellStart"/>
      <w:r>
        <w:rPr>
          <w:b/>
          <w:bCs/>
        </w:rPr>
        <w:t>FVIII</w:t>
      </w:r>
      <w:proofErr w:type="spellEnd"/>
      <w:r>
        <w:rPr>
          <w:b/>
          <w:bCs/>
        </w:rPr>
        <w:t xml:space="preserve"> or FIX antibodies. It is most reliable in patients without measurable coagulation factor activity (i.e. severe </w:t>
      </w:r>
      <w:proofErr w:type="spellStart"/>
      <w:r>
        <w:rPr>
          <w:b/>
          <w:bCs/>
        </w:rPr>
        <w:t>haemophilia</w:t>
      </w:r>
      <w:proofErr w:type="spellEnd"/>
      <w:r>
        <w:rPr>
          <w:b/>
          <w:bCs/>
        </w:rPr>
        <w:t>).</w:t>
      </w:r>
    </w:p>
    <w:p w14:paraId="4463798F" w14:textId="77777777" w:rsidR="008D6C58" w:rsidRDefault="00000000">
      <w:pPr>
        <w:numPr>
          <w:ilvl w:val="0"/>
          <w:numId w:val="37"/>
        </w:numPr>
      </w:pPr>
      <w:r>
        <w:rPr>
          <w:b/>
          <w:bCs/>
        </w:rPr>
        <w:t>It is recommended to perform the Nijmegen- Bethesda assay when there has been a washout of the coagulation factor concentrate.</w:t>
      </w:r>
    </w:p>
    <w:p w14:paraId="373B3EF6" w14:textId="77777777" w:rsidR="008D6C58" w:rsidRDefault="00000000">
      <w:pPr>
        <w:numPr>
          <w:ilvl w:val="0"/>
          <w:numId w:val="37"/>
        </w:numPr>
      </w:pPr>
      <w:r>
        <w:rPr>
          <w:b/>
          <w:bCs/>
        </w:rPr>
        <w:t xml:space="preserve">If the patient has an activity of 5 IU/dL or </w:t>
      </w:r>
      <w:proofErr w:type="gramStart"/>
      <w:r>
        <w:rPr>
          <w:b/>
          <w:bCs/>
        </w:rPr>
        <w:t>higher</w:t>
      </w:r>
      <w:proofErr w:type="gramEnd"/>
      <w:r>
        <w:rPr>
          <w:b/>
          <w:bCs/>
        </w:rPr>
        <w:t xml:space="preserve"> it is possible to remove the endogenous coagulation factor activity by </w:t>
      </w:r>
      <w:r>
        <w:rPr>
          <w:b/>
          <w:bCs/>
        </w:rPr>
        <w:t>heat-inactivation of the plasma sample at 56˚C before analysis.</w:t>
      </w:r>
    </w:p>
    <w:p w14:paraId="76EB3F4D" w14:textId="77777777" w:rsidR="008D6C58" w:rsidRDefault="00000000">
      <w:pPr>
        <w:pStyle w:val="Overskrift3"/>
      </w:pPr>
      <w:bookmarkStart w:id="86" w:name="X0212a7ede4fdd6f25963c817ccbe9eb82f1ef25"/>
      <w:bookmarkStart w:id="87" w:name="_Toc166496989"/>
      <w:bookmarkEnd w:id="84"/>
      <w:r>
        <w:t>3.2.17 Coagulation factor activity assays for monitoring treatment with replacement therapy with focus on Extended half-life products</w:t>
      </w:r>
      <w:bookmarkEnd w:id="87"/>
    </w:p>
    <w:p w14:paraId="39E8684E" w14:textId="77777777" w:rsidR="008D6C58" w:rsidRDefault="00000000">
      <w:pPr>
        <w:numPr>
          <w:ilvl w:val="0"/>
          <w:numId w:val="38"/>
        </w:numPr>
      </w:pPr>
      <w:r>
        <w:t xml:space="preserve">For monitoring of post-infusion levels of </w:t>
      </w:r>
      <w:proofErr w:type="gramStart"/>
      <w:r>
        <w:t>full length</w:t>
      </w:r>
      <w:proofErr w:type="gramEnd"/>
      <w:r>
        <w:t xml:space="preserve"> recombinant (r)</w:t>
      </w:r>
      <w:proofErr w:type="spellStart"/>
      <w:r>
        <w:t>FVIII</w:t>
      </w:r>
      <w:proofErr w:type="spellEnd"/>
      <w:r>
        <w:t xml:space="preserve"> standard products, CSA results are generally reported to be about 20% higher than </w:t>
      </w:r>
      <w:proofErr w:type="spellStart"/>
      <w:r>
        <w:t>OSA</w:t>
      </w:r>
      <w:proofErr w:type="spellEnd"/>
      <w:r>
        <w:t xml:space="preserve"> results. Well-documented discrepancies have also been described for B-domain deleted </w:t>
      </w:r>
      <w:proofErr w:type="spellStart"/>
      <w:r>
        <w:t>rFVIII</w:t>
      </w:r>
      <w:proofErr w:type="spellEnd"/>
      <w:r>
        <w:t xml:space="preserve"> (</w:t>
      </w:r>
      <w:proofErr w:type="spellStart"/>
      <w:r>
        <w:t>ReFacto</w:t>
      </w:r>
      <w:proofErr w:type="spellEnd"/>
      <w:r>
        <w:t xml:space="preserve">®), with CSA results 30% higher than </w:t>
      </w:r>
      <w:proofErr w:type="spellStart"/>
      <w:r>
        <w:t>OSA</w:t>
      </w:r>
      <w:proofErr w:type="spellEnd"/>
      <w:r>
        <w:t xml:space="preserve"> results. Calibration with B-domain deleted </w:t>
      </w:r>
      <w:proofErr w:type="spellStart"/>
      <w:r>
        <w:t>FVIII</w:t>
      </w:r>
      <w:proofErr w:type="spellEnd"/>
      <w:r>
        <w:t xml:space="preserve"> has therefore been recommended for </w:t>
      </w:r>
      <w:proofErr w:type="spellStart"/>
      <w:r>
        <w:t>OSA</w:t>
      </w:r>
      <w:proofErr w:type="spellEnd"/>
      <w:r>
        <w:t xml:space="preserve">. For </w:t>
      </w:r>
      <w:proofErr w:type="spellStart"/>
      <w:r>
        <w:t>rFIX</w:t>
      </w:r>
      <w:proofErr w:type="spellEnd"/>
      <w:r>
        <w:t xml:space="preserve"> products, CSA results are instead in general 30% lower than </w:t>
      </w:r>
      <w:proofErr w:type="spellStart"/>
      <w:r>
        <w:t>OSA</w:t>
      </w:r>
      <w:proofErr w:type="spellEnd"/>
      <w:r>
        <w:t xml:space="preserve"> results [</w:t>
      </w:r>
      <w:hyperlink w:anchor="ref-Peyvandi2016">
        <w:r>
          <w:rPr>
            <w:rStyle w:val="Hyperkobling"/>
          </w:rPr>
          <w:t>11</w:t>
        </w:r>
      </w:hyperlink>
      <w:r>
        <w:t>,</w:t>
      </w:r>
      <w:hyperlink w:anchor="ref-Adcock2018">
        <w:r>
          <w:rPr>
            <w:rStyle w:val="Hyperkobling"/>
          </w:rPr>
          <w:t>18</w:t>
        </w:r>
      </w:hyperlink>
      <w:r>
        <w:t>–</w:t>
      </w:r>
      <w:hyperlink w:anchor="ref-Augustsson2021">
        <w:r>
          <w:rPr>
            <w:rStyle w:val="Hyperkobling"/>
          </w:rPr>
          <w:t>20</w:t>
        </w:r>
      </w:hyperlink>
      <w:r>
        <w:t>].</w:t>
      </w:r>
    </w:p>
    <w:p w14:paraId="23F6516D" w14:textId="77777777" w:rsidR="008D6C58" w:rsidRDefault="00000000">
      <w:pPr>
        <w:numPr>
          <w:ilvl w:val="0"/>
          <w:numId w:val="38"/>
        </w:numPr>
      </w:pPr>
      <w:r>
        <w:t xml:space="preserve">There are </w:t>
      </w:r>
      <w:proofErr w:type="gramStart"/>
      <w:r>
        <w:t>a number of</w:t>
      </w:r>
      <w:proofErr w:type="gramEnd"/>
      <w:r>
        <w:t xml:space="preserve"> products modified for an extended half-life (</w:t>
      </w:r>
      <w:proofErr w:type="spellStart"/>
      <w:r>
        <w:t>EHL</w:t>
      </w:r>
      <w:proofErr w:type="spellEnd"/>
      <w:r>
        <w:t xml:space="preserve">), both </w:t>
      </w:r>
      <w:proofErr w:type="spellStart"/>
      <w:r>
        <w:t>rFVIII</w:t>
      </w:r>
      <w:proofErr w:type="spellEnd"/>
      <w:r>
        <w:t xml:space="preserve"> and </w:t>
      </w:r>
      <w:proofErr w:type="spellStart"/>
      <w:r>
        <w:t>rFIX</w:t>
      </w:r>
      <w:proofErr w:type="spellEnd"/>
      <w:r>
        <w:t xml:space="preserve">, recently on the market or under development (i.e. pegylated, </w:t>
      </w:r>
      <w:proofErr w:type="spellStart"/>
      <w:r>
        <w:t>glycopegylated</w:t>
      </w:r>
      <w:proofErr w:type="spellEnd"/>
      <w:r>
        <w:t xml:space="preserve">, and fusion proteins) (See Chapter Prophylaxis). Some of the modifications affect factor assays and can result in under- or overestimation of results in </w:t>
      </w:r>
      <w:proofErr w:type="spellStart"/>
      <w:r>
        <w:t>postinfusion</w:t>
      </w:r>
      <w:proofErr w:type="spellEnd"/>
      <w:r>
        <w:t xml:space="preserve"> patient samples, which might have a potential impact on patient management [</w:t>
      </w:r>
      <w:hyperlink w:anchor="ref-Peyvandi2016">
        <w:r>
          <w:rPr>
            <w:rStyle w:val="Hyperkobling"/>
          </w:rPr>
          <w:t>11</w:t>
        </w:r>
      </w:hyperlink>
      <w:r>
        <w:t>,</w:t>
      </w:r>
      <w:hyperlink w:anchor="ref-Adcock2018">
        <w:r>
          <w:rPr>
            <w:rStyle w:val="Hyperkobling"/>
          </w:rPr>
          <w:t>18</w:t>
        </w:r>
      </w:hyperlink>
      <w:r>
        <w:t>–</w:t>
      </w:r>
      <w:hyperlink w:anchor="ref-Augustsson2021">
        <w:r>
          <w:rPr>
            <w:rStyle w:val="Hyperkobling"/>
          </w:rPr>
          <w:t>20</w:t>
        </w:r>
      </w:hyperlink>
      <w:r>
        <w:t>]. Ideally, similar recovery results should be obtained in post-infusion samples with the same method as used for potency labelling.</w:t>
      </w:r>
    </w:p>
    <w:p w14:paraId="3B9E9B50" w14:textId="77777777" w:rsidR="008D6C58" w:rsidRDefault="00000000">
      <w:pPr>
        <w:numPr>
          <w:ilvl w:val="0"/>
          <w:numId w:val="38"/>
        </w:numPr>
      </w:pPr>
      <w:r>
        <w:t xml:space="preserve">For more than one of the modified products, a difference of &gt; 30% has </w:t>
      </w:r>
      <w:r>
        <w:lastRenderedPageBreak/>
        <w:t xml:space="preserve">been obtained for factor activity levels when different </w:t>
      </w:r>
      <w:proofErr w:type="spellStart"/>
      <w:r>
        <w:t>APTT</w:t>
      </w:r>
      <w:proofErr w:type="spellEnd"/>
      <w:r>
        <w:t xml:space="preserve">-reagents have been used in different </w:t>
      </w:r>
      <w:proofErr w:type="spellStart"/>
      <w:r>
        <w:t>OSAs</w:t>
      </w:r>
      <w:proofErr w:type="spellEnd"/>
      <w:r>
        <w:t>. The recovery can be more consistent in CSAs. All reagent-product combinations have not been tested, and all reagents that contain the same activator (ellagic acid/phenol, silica/kaolin type) do not give the same results. More adequate factor levels are obtained with the chromogenic methods for some of the products. Comparable data about systematic under- or overestimation of coagulation factor activity for different modified products are still scarce for many instrument-reagent combinations.</w:t>
      </w:r>
    </w:p>
    <w:p w14:paraId="4EB9284C" w14:textId="77777777" w:rsidR="008D6C58" w:rsidRDefault="00000000">
      <w:pPr>
        <w:numPr>
          <w:ilvl w:val="0"/>
          <w:numId w:val="38"/>
        </w:numPr>
      </w:pPr>
      <w:r>
        <w:t xml:space="preserve">The laboratory </w:t>
      </w:r>
      <w:proofErr w:type="gramStart"/>
      <w:r>
        <w:t>need</w:t>
      </w:r>
      <w:proofErr w:type="gramEnd"/>
      <w:r>
        <w:t xml:space="preserve"> information about the type of product used in every patient. Product-by-product-based information must be verified with the methods used by the local laboratory to maintain patient safety. Both </w:t>
      </w:r>
      <w:proofErr w:type="spellStart"/>
      <w:r>
        <w:t>ECAT</w:t>
      </w:r>
      <w:proofErr w:type="spellEnd"/>
      <w:r>
        <w:t xml:space="preserve"> and UK </w:t>
      </w:r>
      <w:proofErr w:type="spellStart"/>
      <w:r>
        <w:t>NEQAS</w:t>
      </w:r>
      <w:proofErr w:type="spellEnd"/>
      <w:r>
        <w:t xml:space="preserve"> (European external quality control providers in </w:t>
      </w:r>
      <w:proofErr w:type="spellStart"/>
      <w:r>
        <w:t>haemostasis</w:t>
      </w:r>
      <w:proofErr w:type="spellEnd"/>
      <w:r>
        <w:t xml:space="preserve">) are providing external quality control </w:t>
      </w:r>
      <w:proofErr w:type="spellStart"/>
      <w:r>
        <w:t>programmes</w:t>
      </w:r>
      <w:proofErr w:type="spellEnd"/>
      <w:r>
        <w:t xml:space="preserve"> for </w:t>
      </w:r>
      <w:proofErr w:type="spellStart"/>
      <w:r>
        <w:t>EHL</w:t>
      </w:r>
      <w:proofErr w:type="spellEnd"/>
      <w:r>
        <w:t xml:space="preserve"> products.</w:t>
      </w:r>
    </w:p>
    <w:p w14:paraId="304BDC74" w14:textId="77777777" w:rsidR="008D6C58" w:rsidRDefault="00000000">
      <w:pPr>
        <w:numPr>
          <w:ilvl w:val="0"/>
          <w:numId w:val="38"/>
        </w:numPr>
      </w:pPr>
      <w:r>
        <w:t>Other options for measurement that are now beginning to be used in clinical routine settings, are other global coagulation tests, such as viscoelastic coagulation methods (</w:t>
      </w:r>
      <w:proofErr w:type="spellStart"/>
      <w:r>
        <w:t>ROTEM</w:t>
      </w:r>
      <w:proofErr w:type="spellEnd"/>
      <w:r>
        <w:rPr>
          <w:vertAlign w:val="superscript"/>
        </w:rPr>
        <w:t>®</w:t>
      </w:r>
      <w:r>
        <w:t>, TEG</w:t>
      </w:r>
      <w:r>
        <w:rPr>
          <w:vertAlign w:val="superscript"/>
        </w:rPr>
        <w:t>®</w:t>
      </w:r>
      <w:r>
        <w:t>) and thrombin generation (CAT</w:t>
      </w:r>
      <w:r>
        <w:rPr>
          <w:vertAlign w:val="superscript"/>
        </w:rPr>
        <w:t>®</w:t>
      </w:r>
      <w:r>
        <w:t xml:space="preserve">, </w:t>
      </w:r>
      <w:proofErr w:type="spellStart"/>
      <w:r>
        <w:t>Ceveron</w:t>
      </w:r>
      <w:proofErr w:type="spellEnd"/>
      <w:r>
        <w:t xml:space="preserve"> alpha</w:t>
      </w:r>
      <w:r>
        <w:rPr>
          <w:vertAlign w:val="superscript"/>
        </w:rPr>
        <w:t>®</w:t>
      </w:r>
      <w:r>
        <w:t xml:space="preserve">), that can, if available, be used as a complement for monitoring purposes of certain products. However, </w:t>
      </w:r>
      <w:proofErr w:type="spellStart"/>
      <w:r>
        <w:t>standardisation</w:t>
      </w:r>
      <w:proofErr w:type="spellEnd"/>
      <w:r>
        <w:t xml:space="preserve"> of these methods is very much needed.</w:t>
      </w:r>
    </w:p>
    <w:p w14:paraId="695516BE" w14:textId="77777777" w:rsidR="008D6C58" w:rsidRDefault="00000000">
      <w:pPr>
        <w:numPr>
          <w:ilvl w:val="0"/>
          <w:numId w:val="38"/>
        </w:numPr>
      </w:pPr>
      <w:r>
        <w:t xml:space="preserve">For the management of hemophilia patients with </w:t>
      </w:r>
      <w:proofErr w:type="spellStart"/>
      <w:r>
        <w:t>EHL</w:t>
      </w:r>
      <w:proofErr w:type="spellEnd"/>
      <w:r>
        <w:t xml:space="preserve">-products, it is important that the laboratory has access to more than one method for </w:t>
      </w:r>
      <w:proofErr w:type="spellStart"/>
      <w:r>
        <w:t>FVIII</w:t>
      </w:r>
      <w:proofErr w:type="spellEnd"/>
      <w:r>
        <w:t xml:space="preserve"> and FIX respectively, preferably one CSA and one </w:t>
      </w:r>
      <w:proofErr w:type="spellStart"/>
      <w:r>
        <w:t>OSA</w:t>
      </w:r>
      <w:proofErr w:type="spellEnd"/>
      <w:r>
        <w:t xml:space="preserve">. With the information available to this date, CSA is a more reliable laboratory method that </w:t>
      </w:r>
      <w:proofErr w:type="gramStart"/>
      <w:r>
        <w:t>is able to</w:t>
      </w:r>
      <w:proofErr w:type="gramEnd"/>
      <w:r>
        <w:t xml:space="preserve"> adequately measure the levels of most </w:t>
      </w:r>
      <w:proofErr w:type="spellStart"/>
      <w:r>
        <w:t>EHL-FVIII</w:t>
      </w:r>
      <w:proofErr w:type="spellEnd"/>
      <w:r>
        <w:t xml:space="preserve"> products. Most importantly, WFH recommends laboratories to use assays that has been validated with the specific concentrates used for treatment.</w:t>
      </w:r>
    </w:p>
    <w:p w14:paraId="0056779B" w14:textId="77777777" w:rsidR="008D6C58" w:rsidRDefault="00000000">
      <w:pPr>
        <w:pStyle w:val="Overskrift3"/>
      </w:pPr>
      <w:bookmarkStart w:id="88" w:name="recommendation-11"/>
      <w:bookmarkStart w:id="89" w:name="_Toc166496990"/>
      <w:bookmarkEnd w:id="86"/>
      <w:r>
        <w:t>3.2.18 RECOMMENDATION</w:t>
      </w:r>
      <w:bookmarkEnd w:id="89"/>
    </w:p>
    <w:p w14:paraId="10371D19" w14:textId="77777777" w:rsidR="008D6C58" w:rsidRDefault="00000000">
      <w:pPr>
        <w:numPr>
          <w:ilvl w:val="0"/>
          <w:numId w:val="39"/>
        </w:numPr>
      </w:pPr>
      <w:r>
        <w:rPr>
          <w:b/>
          <w:bCs/>
        </w:rPr>
        <w:t xml:space="preserve">It is important that the laboratory has access to more than one method for monitoring of </w:t>
      </w:r>
      <w:proofErr w:type="spellStart"/>
      <w:r>
        <w:rPr>
          <w:b/>
          <w:bCs/>
        </w:rPr>
        <w:t>FVIII</w:t>
      </w:r>
      <w:proofErr w:type="spellEnd"/>
      <w:r>
        <w:rPr>
          <w:b/>
          <w:bCs/>
        </w:rPr>
        <w:t xml:space="preserve"> and FIX in post infusion samples, preferably one CSA and one </w:t>
      </w:r>
      <w:proofErr w:type="spellStart"/>
      <w:r>
        <w:rPr>
          <w:b/>
          <w:bCs/>
        </w:rPr>
        <w:t>OSA</w:t>
      </w:r>
      <w:proofErr w:type="spellEnd"/>
      <w:r>
        <w:rPr>
          <w:b/>
          <w:bCs/>
        </w:rPr>
        <w:t xml:space="preserve"> method for each factor.</w:t>
      </w:r>
    </w:p>
    <w:p w14:paraId="2D640CDE" w14:textId="77777777" w:rsidR="008D6C58" w:rsidRDefault="00000000">
      <w:pPr>
        <w:numPr>
          <w:ilvl w:val="0"/>
          <w:numId w:val="39"/>
        </w:numPr>
      </w:pPr>
      <w:r>
        <w:rPr>
          <w:b/>
          <w:bCs/>
        </w:rPr>
        <w:t>It is recommended to communicate to the laboratory the specific factor replacement product used by each patient, and if the sample is drawn at a through or peak level</w:t>
      </w:r>
      <w:r>
        <w:t>.</w:t>
      </w:r>
    </w:p>
    <w:p w14:paraId="724E7F1D" w14:textId="77777777" w:rsidR="008D6C58" w:rsidRDefault="00000000">
      <w:pPr>
        <w:pStyle w:val="Overskrift3"/>
      </w:pPr>
      <w:bookmarkStart w:id="90" w:name="X95b1e0bf24f2a501e4fc5972fd83991bc050f54"/>
      <w:bookmarkStart w:id="91" w:name="_Toc166496991"/>
      <w:bookmarkEnd w:id="88"/>
      <w:r>
        <w:t>3.2.19 Factor activity assays for monitoring treatment with non-replacement therapy</w:t>
      </w:r>
      <w:bookmarkEnd w:id="91"/>
    </w:p>
    <w:p w14:paraId="486F5F1D" w14:textId="77777777" w:rsidR="008D6C58" w:rsidRDefault="00000000">
      <w:pPr>
        <w:numPr>
          <w:ilvl w:val="0"/>
          <w:numId w:val="40"/>
        </w:numPr>
      </w:pPr>
      <w:r>
        <w:t xml:space="preserve">The bispecific </w:t>
      </w:r>
      <w:proofErr w:type="spellStart"/>
      <w:r>
        <w:t>FVIII</w:t>
      </w:r>
      <w:proofErr w:type="spellEnd"/>
      <w:r>
        <w:t xml:space="preserve"> mimetic </w:t>
      </w:r>
      <w:proofErr w:type="spellStart"/>
      <w:r>
        <w:t>Emicizumab</w:t>
      </w:r>
      <w:proofErr w:type="spellEnd"/>
      <w:r>
        <w:t xml:space="preserve"> affects all </w:t>
      </w:r>
      <w:proofErr w:type="spellStart"/>
      <w:r>
        <w:t>APTT</w:t>
      </w:r>
      <w:proofErr w:type="spellEnd"/>
      <w:r>
        <w:t xml:space="preserve">-based laboratory methods and for determining </w:t>
      </w:r>
      <w:proofErr w:type="spellStart"/>
      <w:r>
        <w:t>FVIII:C</w:t>
      </w:r>
      <w:proofErr w:type="spellEnd"/>
      <w:r>
        <w:t xml:space="preserve"> levels in a patient on treatment, it is recommended to use a CSA </w:t>
      </w:r>
      <w:proofErr w:type="spellStart"/>
      <w:r>
        <w:t>FVIII</w:t>
      </w:r>
      <w:proofErr w:type="spellEnd"/>
      <w:r>
        <w:t xml:space="preserve"> activity assay containing bovine FX [14]. This assay is not able to detect </w:t>
      </w:r>
      <w:proofErr w:type="spellStart"/>
      <w:r>
        <w:t>emicizumab</w:t>
      </w:r>
      <w:proofErr w:type="spellEnd"/>
      <w:r>
        <w:t xml:space="preserve"> and is used for measurement of endogenous/exogenous </w:t>
      </w:r>
      <w:proofErr w:type="spellStart"/>
      <w:r>
        <w:t>FVIII</w:t>
      </w:r>
      <w:proofErr w:type="spellEnd"/>
      <w:r>
        <w:t xml:space="preserve"> in the presence of </w:t>
      </w:r>
      <w:proofErr w:type="spellStart"/>
      <w:r>
        <w:t>emicizumab</w:t>
      </w:r>
      <w:proofErr w:type="spellEnd"/>
      <w:r>
        <w:t xml:space="preserve">. Also, for measurements of </w:t>
      </w:r>
      <w:proofErr w:type="spellStart"/>
      <w:r>
        <w:t>FVIII</w:t>
      </w:r>
      <w:proofErr w:type="spellEnd"/>
      <w:r>
        <w:t xml:space="preserve"> </w:t>
      </w:r>
      <w:r>
        <w:lastRenderedPageBreak/>
        <w:t>inhibitors a CSA containing bovine FX should be used. Anti-</w:t>
      </w:r>
      <w:proofErr w:type="spellStart"/>
      <w:r>
        <w:t>emicizumab</w:t>
      </w:r>
      <w:proofErr w:type="spellEnd"/>
      <w:r>
        <w:t xml:space="preserve"> antibodies may be indicated by a prolongation of the </w:t>
      </w:r>
      <w:proofErr w:type="spellStart"/>
      <w:r>
        <w:t>APTT</w:t>
      </w:r>
      <w:proofErr w:type="spellEnd"/>
      <w:r>
        <w:t>.</w:t>
      </w:r>
    </w:p>
    <w:p w14:paraId="73A0C4CE" w14:textId="77777777" w:rsidR="008D6C58" w:rsidRDefault="00000000">
      <w:pPr>
        <w:numPr>
          <w:ilvl w:val="0"/>
          <w:numId w:val="40"/>
        </w:numPr>
      </w:pPr>
      <w:r>
        <w:t xml:space="preserve">The concentration of </w:t>
      </w:r>
      <w:proofErr w:type="spellStart"/>
      <w:r>
        <w:t>Emicizumab</w:t>
      </w:r>
      <w:proofErr w:type="spellEnd"/>
      <w:r>
        <w:t xml:space="preserve"> can be measured and reported in µg/mL using a modified </w:t>
      </w:r>
      <w:proofErr w:type="spellStart"/>
      <w:r>
        <w:t>OSA</w:t>
      </w:r>
      <w:proofErr w:type="spellEnd"/>
      <w:r>
        <w:t xml:space="preserve"> calibrated with </w:t>
      </w:r>
      <w:proofErr w:type="spellStart"/>
      <w:r>
        <w:t>emicizumab</w:t>
      </w:r>
      <w:proofErr w:type="spellEnd"/>
      <w:r>
        <w:t>.</w:t>
      </w:r>
    </w:p>
    <w:p w14:paraId="79AB1AE7" w14:textId="77777777" w:rsidR="008D6C58" w:rsidRDefault="00000000">
      <w:pPr>
        <w:numPr>
          <w:ilvl w:val="0"/>
          <w:numId w:val="40"/>
        </w:numPr>
      </w:pPr>
      <w:r>
        <w:t xml:space="preserve">Discrepancies between </w:t>
      </w:r>
      <w:proofErr w:type="spellStart"/>
      <w:r>
        <w:t>OSA</w:t>
      </w:r>
      <w:proofErr w:type="spellEnd"/>
      <w:r>
        <w:t xml:space="preserve"> and CSA results have been reported after both </w:t>
      </w:r>
      <w:proofErr w:type="spellStart"/>
      <w:r>
        <w:t>FVIII</w:t>
      </w:r>
      <w:proofErr w:type="spellEnd"/>
      <w:r>
        <w:t xml:space="preserve"> and FIX gene therapy. Results of </w:t>
      </w:r>
      <w:proofErr w:type="spellStart"/>
      <w:r>
        <w:t>OSA</w:t>
      </w:r>
      <w:proofErr w:type="spellEnd"/>
      <w:r>
        <w:t xml:space="preserve"> </w:t>
      </w:r>
      <w:proofErr w:type="spellStart"/>
      <w:r>
        <w:t>FVIII:C</w:t>
      </w:r>
      <w:proofErr w:type="spellEnd"/>
      <w:r>
        <w:t xml:space="preserve"> have been approximately 1.5-fold higher than CSA results. Results of </w:t>
      </w:r>
      <w:proofErr w:type="spellStart"/>
      <w:r>
        <w:t>OSA</w:t>
      </w:r>
      <w:proofErr w:type="spellEnd"/>
      <w:r>
        <w:t xml:space="preserve"> </w:t>
      </w:r>
      <w:proofErr w:type="spellStart"/>
      <w:r>
        <w:t>FIX:C</w:t>
      </w:r>
      <w:proofErr w:type="spellEnd"/>
      <w:r>
        <w:t xml:space="preserve"> have varied with different </w:t>
      </w:r>
      <w:proofErr w:type="gramStart"/>
      <w:r>
        <w:t>reagents, but</w:t>
      </w:r>
      <w:proofErr w:type="gramEnd"/>
      <w:r>
        <w:t xml:space="preserve"> were higher with </w:t>
      </w:r>
      <w:proofErr w:type="spellStart"/>
      <w:r>
        <w:t>OSAs</w:t>
      </w:r>
      <w:proofErr w:type="spellEnd"/>
      <w:r>
        <w:t xml:space="preserve"> than with CSAs.</w:t>
      </w:r>
    </w:p>
    <w:p w14:paraId="34340ABA" w14:textId="77777777" w:rsidR="008D6C58" w:rsidRDefault="00000000">
      <w:pPr>
        <w:pStyle w:val="Overskrift3"/>
      </w:pPr>
      <w:bookmarkStart w:id="92" w:name="recommendation-12"/>
      <w:bookmarkStart w:id="93" w:name="_Toc166496992"/>
      <w:bookmarkEnd w:id="90"/>
      <w:r>
        <w:t>3.2.20 RECOMMENDATION</w:t>
      </w:r>
      <w:bookmarkEnd w:id="93"/>
    </w:p>
    <w:p w14:paraId="4B8C5052" w14:textId="77777777" w:rsidR="008D6C58" w:rsidRDefault="00000000">
      <w:pPr>
        <w:numPr>
          <w:ilvl w:val="0"/>
          <w:numId w:val="41"/>
        </w:numPr>
      </w:pPr>
      <w:proofErr w:type="spellStart"/>
      <w:r>
        <w:rPr>
          <w:b/>
          <w:bCs/>
        </w:rPr>
        <w:t>FVIII:C</w:t>
      </w:r>
      <w:proofErr w:type="spellEnd"/>
      <w:r>
        <w:rPr>
          <w:b/>
          <w:bCs/>
        </w:rPr>
        <w:t xml:space="preserve"> and inhibitor levels in patients receiving </w:t>
      </w:r>
      <w:proofErr w:type="spellStart"/>
      <w:r>
        <w:rPr>
          <w:b/>
          <w:bCs/>
        </w:rPr>
        <w:t>emicizumab</w:t>
      </w:r>
      <w:proofErr w:type="spellEnd"/>
      <w:r>
        <w:rPr>
          <w:b/>
          <w:bCs/>
        </w:rPr>
        <w:t xml:space="preserve"> can be measured using a CSA </w:t>
      </w:r>
      <w:proofErr w:type="spellStart"/>
      <w:r>
        <w:rPr>
          <w:b/>
          <w:bCs/>
        </w:rPr>
        <w:t>FVIII:C</w:t>
      </w:r>
      <w:proofErr w:type="spellEnd"/>
      <w:r>
        <w:rPr>
          <w:b/>
          <w:bCs/>
        </w:rPr>
        <w:t xml:space="preserve"> assay containing bovine FX.</w:t>
      </w:r>
    </w:p>
    <w:p w14:paraId="60F22FF4" w14:textId="77777777" w:rsidR="008D6C58" w:rsidRDefault="00000000">
      <w:pPr>
        <w:numPr>
          <w:ilvl w:val="0"/>
          <w:numId w:val="41"/>
        </w:numPr>
      </w:pPr>
      <w:r>
        <w:rPr>
          <w:b/>
          <w:bCs/>
        </w:rPr>
        <w:t xml:space="preserve">Discrepancies between </w:t>
      </w:r>
      <w:proofErr w:type="spellStart"/>
      <w:r>
        <w:rPr>
          <w:b/>
          <w:bCs/>
        </w:rPr>
        <w:t>OSA</w:t>
      </w:r>
      <w:proofErr w:type="spellEnd"/>
      <w:r>
        <w:rPr>
          <w:b/>
          <w:bCs/>
        </w:rPr>
        <w:t xml:space="preserve"> and CSA results have been reported after both </w:t>
      </w:r>
      <w:proofErr w:type="spellStart"/>
      <w:r>
        <w:rPr>
          <w:b/>
          <w:bCs/>
        </w:rPr>
        <w:t>FVIII</w:t>
      </w:r>
      <w:proofErr w:type="spellEnd"/>
      <w:r>
        <w:rPr>
          <w:b/>
          <w:bCs/>
        </w:rPr>
        <w:t xml:space="preserve"> and FIX gene therapy, with generally higher results with </w:t>
      </w:r>
      <w:proofErr w:type="spellStart"/>
      <w:r>
        <w:rPr>
          <w:b/>
          <w:bCs/>
        </w:rPr>
        <w:t>OSAs</w:t>
      </w:r>
      <w:proofErr w:type="spellEnd"/>
      <w:r>
        <w:rPr>
          <w:b/>
          <w:bCs/>
        </w:rPr>
        <w:t xml:space="preserve"> compared to CSAs.</w:t>
      </w:r>
    </w:p>
    <w:p w14:paraId="46269F7F" w14:textId="77777777" w:rsidR="008D6C58" w:rsidRDefault="00000000">
      <w:pPr>
        <w:pStyle w:val="Overskrift2"/>
      </w:pPr>
      <w:bookmarkStart w:id="94" w:name="genetic-diagnosis"/>
      <w:bookmarkStart w:id="95" w:name="_Toc166496993"/>
      <w:bookmarkEnd w:id="52"/>
      <w:bookmarkEnd w:id="92"/>
      <w:r>
        <w:t>3.3 Genetic diagnosis</w:t>
      </w:r>
      <w:bookmarkEnd w:id="95"/>
    </w:p>
    <w:p w14:paraId="52C1AEA4" w14:textId="77777777" w:rsidR="008D6C58" w:rsidRDefault="00000000">
      <w:pPr>
        <w:pStyle w:val="Overskrift3"/>
      </w:pPr>
      <w:bookmarkStart w:id="96" w:name="indications-for-testing"/>
      <w:bookmarkStart w:id="97" w:name="_Toc166496994"/>
      <w:r>
        <w:t>3.3.1 Indications for testing</w:t>
      </w:r>
      <w:bookmarkEnd w:id="97"/>
    </w:p>
    <w:p w14:paraId="6B55ABCF" w14:textId="77777777" w:rsidR="008D6C58" w:rsidRDefault="00000000">
      <w:pPr>
        <w:numPr>
          <w:ilvl w:val="0"/>
          <w:numId w:val="42"/>
        </w:numPr>
      </w:pPr>
      <w:r>
        <w:t xml:space="preserve">For people with hemophilia, obligate carriers, females with low </w:t>
      </w:r>
      <w:proofErr w:type="spellStart"/>
      <w:r>
        <w:t>FVIII:C</w:t>
      </w:r>
      <w:proofErr w:type="spellEnd"/>
      <w:r>
        <w:t xml:space="preserve"> or </w:t>
      </w:r>
      <w:proofErr w:type="spellStart"/>
      <w:r>
        <w:t>FIX:C</w:t>
      </w:r>
      <w:proofErr w:type="spellEnd"/>
      <w:r>
        <w:t xml:space="preserve">, or individuals with suspected hemophilia and potential carriers, measurement of </w:t>
      </w:r>
      <w:proofErr w:type="spellStart"/>
      <w:r>
        <w:t>FVIII:C</w:t>
      </w:r>
      <w:proofErr w:type="spellEnd"/>
      <w:r>
        <w:t xml:space="preserve"> and </w:t>
      </w:r>
      <w:proofErr w:type="spellStart"/>
      <w:r>
        <w:t>FIX:C</w:t>
      </w:r>
      <w:proofErr w:type="spellEnd"/>
      <w:r>
        <w:t xml:space="preserve"> activity l and </w:t>
      </w:r>
      <w:proofErr w:type="spellStart"/>
      <w:r>
        <w:t>VWF</w:t>
      </w:r>
      <w:proofErr w:type="spellEnd"/>
      <w:r>
        <w:t xml:space="preserve"> antigen and activity testing is recommended prior to genetic testing.</w:t>
      </w:r>
    </w:p>
    <w:p w14:paraId="50AD030F" w14:textId="77777777" w:rsidR="008D6C58" w:rsidRDefault="00000000">
      <w:pPr>
        <w:numPr>
          <w:ilvl w:val="0"/>
          <w:numId w:val="42"/>
        </w:numPr>
      </w:pPr>
      <w:r>
        <w:t>Genotyping is clinically useful to predict the risk of developing an inhibitor against coagulation factor, response to immune tolerance induction (</w:t>
      </w:r>
      <w:proofErr w:type="spellStart"/>
      <w:r>
        <w:t>ITI</w:t>
      </w:r>
      <w:proofErr w:type="spellEnd"/>
      <w:r>
        <w:t xml:space="preserve">), phenotype severity and for carrier- and prenatal diagnosis. For a detailed description of the clinical interpretation of genetic variants, we refer to the 2019 UK </w:t>
      </w:r>
      <w:proofErr w:type="spellStart"/>
      <w:r>
        <w:t>Haemophilia</w:t>
      </w:r>
      <w:proofErr w:type="spellEnd"/>
      <w:r>
        <w:t xml:space="preserve"> Centre Doctors’ </w:t>
      </w:r>
      <w:proofErr w:type="spellStart"/>
      <w:r>
        <w:t>Organisation</w:t>
      </w:r>
      <w:proofErr w:type="spellEnd"/>
      <w:r>
        <w:t xml:space="preserve"> Good Practice Paper) [</w:t>
      </w:r>
      <w:hyperlink w:anchor="ref-Gomez2019">
        <w:r>
          <w:rPr>
            <w:rStyle w:val="Hyperkobling"/>
          </w:rPr>
          <w:t>21</w:t>
        </w:r>
      </w:hyperlink>
      <w:r>
        <w:t xml:space="preserve">]. Depending on the experience and competence of the hemophilia team and the local </w:t>
      </w:r>
      <w:proofErr w:type="spellStart"/>
      <w:r>
        <w:t>organisation</w:t>
      </w:r>
      <w:proofErr w:type="spellEnd"/>
      <w:r>
        <w:t xml:space="preserve"> of genetic services, a clinical geneticist or counsellor can be part of the hemophilia care team.</w:t>
      </w:r>
    </w:p>
    <w:p w14:paraId="185B2EA4" w14:textId="77777777" w:rsidR="008D6C58" w:rsidRDefault="00000000">
      <w:pPr>
        <w:numPr>
          <w:ilvl w:val="0"/>
          <w:numId w:val="42"/>
        </w:numPr>
      </w:pPr>
      <w:r>
        <w:t>Genetic information should include a discussion of the experimental limits and possibility of incidental findings.</w:t>
      </w:r>
    </w:p>
    <w:p w14:paraId="7D191B65" w14:textId="77777777" w:rsidR="008D6C58" w:rsidRDefault="00000000">
      <w:pPr>
        <w:pStyle w:val="Overskrift3"/>
      </w:pPr>
      <w:bookmarkStart w:id="98" w:name="recommendation-13"/>
      <w:bookmarkStart w:id="99" w:name="_Toc166496995"/>
      <w:bookmarkEnd w:id="96"/>
      <w:r>
        <w:t>3.3.2 RECOMMENDATION</w:t>
      </w:r>
      <w:bookmarkEnd w:id="99"/>
    </w:p>
    <w:p w14:paraId="473CFF61" w14:textId="77777777" w:rsidR="008D6C58" w:rsidRDefault="00000000">
      <w:pPr>
        <w:numPr>
          <w:ilvl w:val="0"/>
          <w:numId w:val="43"/>
        </w:numPr>
      </w:pPr>
      <w:r>
        <w:rPr>
          <w:b/>
          <w:bCs/>
        </w:rPr>
        <w:t>Measurement of coagulation factor activity is generally recommended prior to genetic testing.</w:t>
      </w:r>
    </w:p>
    <w:p w14:paraId="0A1E18AA" w14:textId="77777777" w:rsidR="008D6C58" w:rsidRDefault="00000000">
      <w:pPr>
        <w:numPr>
          <w:ilvl w:val="0"/>
          <w:numId w:val="43"/>
        </w:numPr>
      </w:pPr>
      <w:r>
        <w:rPr>
          <w:b/>
          <w:bCs/>
        </w:rPr>
        <w:t>Genotyping is clinically useful to predict the risk of developing an inhibitor and for carrier- and prenatal diagnosis.</w:t>
      </w:r>
    </w:p>
    <w:p w14:paraId="3FA4DEDD" w14:textId="77777777" w:rsidR="008D6C58" w:rsidRDefault="00000000">
      <w:pPr>
        <w:pStyle w:val="Overskrift3"/>
      </w:pPr>
      <w:bookmarkStart w:id="100" w:name="X740d545568295fea8dee1209edecd113962296f"/>
      <w:bookmarkStart w:id="101" w:name="_Toc166496996"/>
      <w:bookmarkEnd w:id="98"/>
      <w:r>
        <w:t>3.3.3 Strategy and techniques for genetic testing</w:t>
      </w:r>
      <w:bookmarkEnd w:id="101"/>
    </w:p>
    <w:p w14:paraId="3306AB76" w14:textId="77777777" w:rsidR="008D6C58" w:rsidRDefault="00000000">
      <w:pPr>
        <w:numPr>
          <w:ilvl w:val="0"/>
          <w:numId w:val="44"/>
        </w:numPr>
      </w:pPr>
      <w:r>
        <w:t xml:space="preserve">Genetic diagnosis of severe hemophilia A starts with screening for the intron 22 inversion of the </w:t>
      </w:r>
      <w:r>
        <w:rPr>
          <w:i/>
          <w:iCs/>
        </w:rPr>
        <w:t>F8</w:t>
      </w:r>
      <w:r>
        <w:t xml:space="preserve"> gene which is caused by homologous recombination involving intron 22 and related sequences outside the </w:t>
      </w:r>
      <w:r>
        <w:rPr>
          <w:i/>
          <w:iCs/>
        </w:rPr>
        <w:t>F8</w:t>
      </w:r>
      <w:r>
        <w:t xml:space="preserve"> gene [</w:t>
      </w:r>
      <w:hyperlink w:anchor="ref-Lakich1993">
        <w:r>
          <w:rPr>
            <w:rStyle w:val="Hyperkobling"/>
          </w:rPr>
          <w:t>22</w:t>
        </w:r>
      </w:hyperlink>
      <w:r>
        <w:t xml:space="preserve">]. Approximately 40% of cases of severe hemophilia A is caused by intron 22 inversion. Similarly, </w:t>
      </w:r>
      <w:r>
        <w:lastRenderedPageBreak/>
        <w:t xml:space="preserve">an inversion involving intron 1 found in 1-2% of severe cases can also be screened for with a PCR technique. In the remaining cases of severe hemophilia A as well as all moderate and mild cases, the whole </w:t>
      </w:r>
      <w:r>
        <w:rPr>
          <w:i/>
          <w:iCs/>
        </w:rPr>
        <w:t>F8</w:t>
      </w:r>
      <w:r>
        <w:t xml:space="preserve"> gene, 26 exons, must be sequenced usually through Sanger or next-generation sequencing (NGS) methodologies.</w:t>
      </w:r>
    </w:p>
    <w:p w14:paraId="21ECAC47" w14:textId="053F8052" w:rsidR="008D6C58" w:rsidRDefault="00000000">
      <w:pPr>
        <w:numPr>
          <w:ilvl w:val="0"/>
          <w:numId w:val="44"/>
        </w:numPr>
      </w:pPr>
      <w:r>
        <w:t>Most patients have their own unique mutation/pathogenic variant and today a broad spectrum of more than 3000 variants are known to cause hemophilia A and almost 2000 causing hemophilia B. Variants such as nonsense and deletions, “</w:t>
      </w:r>
      <w:proofErr w:type="gramStart"/>
      <w:r>
        <w:t>null-mutations</w:t>
      </w:r>
      <w:proofErr w:type="gramEnd"/>
      <w:r>
        <w:t xml:space="preserve">”, will obviously cause severe hemophilia since the DNA reading frame will be altered, mRNA aberrant and the </w:t>
      </w:r>
      <w:proofErr w:type="spellStart"/>
      <w:r>
        <w:t>FVIII</w:t>
      </w:r>
      <w:proofErr w:type="spellEnd"/>
      <w:r>
        <w:t xml:space="preserve"> protein will not be synthesized. A missense variant will usually produce a dysfunctional protein with reduced clotting activity but may also result in a ‛neutral/silent variant’ or a benign variant/polymorphism. In such cases it is important to know if the same variant has been reported previously in patients with hemophilia and exists in databases such as the European </w:t>
      </w:r>
      <w:proofErr w:type="spellStart"/>
      <w:r>
        <w:t>EAHAD</w:t>
      </w:r>
      <w:proofErr w:type="spellEnd"/>
      <w:r>
        <w:t xml:space="preserve"> Coagulation Factor Variant Databases (</w:t>
      </w:r>
      <w:hyperlink r:id="rId7">
        <w:r>
          <w:rPr>
            <w:rStyle w:val="Hyperkobling"/>
          </w:rPr>
          <w:t>http://dbs.eahad.org</w:t>
        </w:r>
      </w:hyperlink>
      <w:r>
        <w:t>) or the American CDC Hemophilia Mutation Project databases CHAMP/</w:t>
      </w:r>
      <w:proofErr w:type="spellStart"/>
      <w:r>
        <w:t>CHBM</w:t>
      </w:r>
      <w:proofErr w:type="spellEnd"/>
      <w:r>
        <w:t xml:space="preserve"> [</w:t>
      </w:r>
      <w:hyperlink w:anchor="ref-EAHAD">
        <w:r>
          <w:rPr>
            <w:rStyle w:val="Hyperkobling"/>
          </w:rPr>
          <w:t>23</w:t>
        </w:r>
      </w:hyperlink>
      <w:r>
        <w:t>,</w:t>
      </w:r>
      <w:hyperlink w:anchor="ref-CDC">
        <w:r>
          <w:rPr>
            <w:rStyle w:val="Hyperkobling"/>
          </w:rPr>
          <w:t>24</w:t>
        </w:r>
      </w:hyperlink>
      <w:r>
        <w:t>].</w:t>
      </w:r>
    </w:p>
    <w:p w14:paraId="0F99F48A" w14:textId="77777777" w:rsidR="008D6C58" w:rsidRDefault="00000000">
      <w:pPr>
        <w:numPr>
          <w:ilvl w:val="0"/>
          <w:numId w:val="44"/>
        </w:numPr>
      </w:pPr>
      <w:r>
        <w:t xml:space="preserve">The clinical interpretation of a new or an unpublished genetic variant in the </w:t>
      </w:r>
      <w:r>
        <w:rPr>
          <w:i/>
          <w:iCs/>
        </w:rPr>
        <w:t>F8</w:t>
      </w:r>
      <w:r>
        <w:t xml:space="preserve"> or </w:t>
      </w:r>
      <w:r>
        <w:rPr>
          <w:i/>
          <w:iCs/>
        </w:rPr>
        <w:t>F9</w:t>
      </w:r>
      <w:r>
        <w:t xml:space="preserve"> genes, as well as other genes, should be based on guidelines published by the </w:t>
      </w:r>
      <w:r>
        <w:t>American College of Medical Genetics and Genomics and the Association for Molecular Pathology [</w:t>
      </w:r>
      <w:hyperlink w:anchor="ref-CDC">
        <w:r>
          <w:rPr>
            <w:rStyle w:val="Hyperkobling"/>
          </w:rPr>
          <w:t>24</w:t>
        </w:r>
      </w:hyperlink>
      <w:r>
        <w:t>]; as pathogenic – likely pathogenic – variant of unknown significance (</w:t>
      </w:r>
      <w:proofErr w:type="spellStart"/>
      <w:r>
        <w:t>VUS</w:t>
      </w:r>
      <w:proofErr w:type="spellEnd"/>
      <w:r>
        <w:t xml:space="preserve">) – likely benign - benign. One may also use various </w:t>
      </w:r>
      <w:r>
        <w:rPr>
          <w:i/>
          <w:iCs/>
        </w:rPr>
        <w:t>in silico</w:t>
      </w:r>
      <w:r>
        <w:t xml:space="preserve"> variant prediction programs to evaluate the deleterious effect of a variant. In a small percentage, disease causing variants/alterations will not be found despite sequencing of the whole gene, some of these cases having a more complex genetic background. The MLPA technique (Multiplex Ligation-dependent Probe Amplification) may show deletions or duplications not revealed on conventional Sanger sequencing.</w:t>
      </w:r>
    </w:p>
    <w:p w14:paraId="20471652" w14:textId="77777777" w:rsidR="008D6C58" w:rsidRDefault="00000000">
      <w:pPr>
        <w:numPr>
          <w:ilvl w:val="0"/>
          <w:numId w:val="44"/>
        </w:numPr>
      </w:pPr>
      <w:r>
        <w:t xml:space="preserve">In hemophilia B, the 8 exons of the </w:t>
      </w:r>
      <w:r>
        <w:rPr>
          <w:i/>
          <w:iCs/>
        </w:rPr>
        <w:t>F9</w:t>
      </w:r>
      <w:r>
        <w:t xml:space="preserve"> gene are sequenced and in almost all cases the disease-causing variant will be found. Inversions are not present in the </w:t>
      </w:r>
      <w:r>
        <w:rPr>
          <w:i/>
          <w:iCs/>
        </w:rPr>
        <w:t>F9</w:t>
      </w:r>
      <w:r>
        <w:t xml:space="preserve"> gene, but some patients have complete gene deletions, a strong predictor for development of inhibitors or anaphylactic reactions on FIX treatment.</w:t>
      </w:r>
    </w:p>
    <w:p w14:paraId="62300681" w14:textId="77777777" w:rsidR="008D6C58" w:rsidRDefault="00000000">
      <w:pPr>
        <w:pStyle w:val="Overskrift3"/>
      </w:pPr>
      <w:bookmarkStart w:id="102" w:name="recommendation-14"/>
      <w:bookmarkStart w:id="103" w:name="_Toc166496997"/>
      <w:bookmarkEnd w:id="100"/>
      <w:r>
        <w:t>3.3.4 RECOMMENDATION</w:t>
      </w:r>
      <w:bookmarkEnd w:id="103"/>
    </w:p>
    <w:p w14:paraId="67765DF9" w14:textId="77777777" w:rsidR="008D6C58" w:rsidRDefault="00000000">
      <w:pPr>
        <w:numPr>
          <w:ilvl w:val="0"/>
          <w:numId w:val="45"/>
        </w:numPr>
      </w:pPr>
      <w:r>
        <w:rPr>
          <w:b/>
          <w:bCs/>
        </w:rPr>
        <w:t>Genetic diagnosis of severe hemophilia A starts with screening for intron 22 inversion (approximately 40% of cases of severe hemophilia A).</w:t>
      </w:r>
    </w:p>
    <w:p w14:paraId="430014DD" w14:textId="77777777" w:rsidR="008D6C58" w:rsidRDefault="00000000">
      <w:pPr>
        <w:numPr>
          <w:ilvl w:val="0"/>
          <w:numId w:val="45"/>
        </w:numPr>
      </w:pPr>
      <w:r>
        <w:rPr>
          <w:b/>
          <w:bCs/>
        </w:rPr>
        <w:t>An inversion involving intron 1 is found in 1-2% of severe cases.</w:t>
      </w:r>
    </w:p>
    <w:p w14:paraId="752D4257" w14:textId="77777777" w:rsidR="008D6C58" w:rsidRDefault="00000000">
      <w:pPr>
        <w:numPr>
          <w:ilvl w:val="0"/>
          <w:numId w:val="45"/>
        </w:numPr>
      </w:pPr>
      <w:r>
        <w:rPr>
          <w:b/>
          <w:bCs/>
        </w:rPr>
        <w:t xml:space="preserve">For remaining cases of severe </w:t>
      </w:r>
      <w:proofErr w:type="gramStart"/>
      <w:r>
        <w:rPr>
          <w:b/>
          <w:bCs/>
        </w:rPr>
        <w:t>hemophilia</w:t>
      </w:r>
      <w:proofErr w:type="gramEnd"/>
      <w:r>
        <w:rPr>
          <w:b/>
          <w:bCs/>
        </w:rPr>
        <w:t xml:space="preserve"> A as well as all moderate and mild cases, the whole </w:t>
      </w:r>
      <w:r>
        <w:rPr>
          <w:b/>
          <w:bCs/>
          <w:i/>
          <w:iCs/>
        </w:rPr>
        <w:t>F8</w:t>
      </w:r>
      <w:r>
        <w:rPr>
          <w:b/>
          <w:bCs/>
        </w:rPr>
        <w:t xml:space="preserve"> gene, 26 exons, must </w:t>
      </w:r>
      <w:r>
        <w:rPr>
          <w:b/>
          <w:bCs/>
        </w:rPr>
        <w:lastRenderedPageBreak/>
        <w:t>be sequenced usually through Sanger or NGS methodologies.</w:t>
      </w:r>
    </w:p>
    <w:p w14:paraId="6456FE90" w14:textId="77777777" w:rsidR="008D6C58" w:rsidRDefault="00000000">
      <w:pPr>
        <w:numPr>
          <w:ilvl w:val="0"/>
          <w:numId w:val="45"/>
        </w:numPr>
      </w:pPr>
      <w:r>
        <w:rPr>
          <w:b/>
          <w:bCs/>
        </w:rPr>
        <w:t xml:space="preserve">In hemophilia B, the 8 exons of the </w:t>
      </w:r>
      <w:r>
        <w:rPr>
          <w:b/>
          <w:bCs/>
          <w:i/>
          <w:iCs/>
        </w:rPr>
        <w:t>F9</w:t>
      </w:r>
      <w:r>
        <w:rPr>
          <w:b/>
          <w:bCs/>
        </w:rPr>
        <w:t xml:space="preserve"> gene are sequenced and in almost all cases the disease-causing variant will be found.</w:t>
      </w:r>
    </w:p>
    <w:p w14:paraId="7870B6FF" w14:textId="77777777" w:rsidR="008D6C58" w:rsidRDefault="00000000">
      <w:pPr>
        <w:numPr>
          <w:ilvl w:val="0"/>
          <w:numId w:val="45"/>
        </w:numPr>
      </w:pPr>
      <w:r>
        <w:rPr>
          <w:b/>
          <w:bCs/>
        </w:rPr>
        <w:t xml:space="preserve">The clinical significance of a new or an unpublished genetic variant in the </w:t>
      </w:r>
      <w:r>
        <w:rPr>
          <w:b/>
          <w:bCs/>
          <w:i/>
          <w:iCs/>
        </w:rPr>
        <w:t>F8</w:t>
      </w:r>
      <w:r>
        <w:rPr>
          <w:b/>
          <w:bCs/>
        </w:rPr>
        <w:t xml:space="preserve"> or </w:t>
      </w:r>
      <w:r>
        <w:rPr>
          <w:b/>
          <w:bCs/>
          <w:i/>
          <w:iCs/>
        </w:rPr>
        <w:t>F9</w:t>
      </w:r>
      <w:r>
        <w:rPr>
          <w:b/>
          <w:bCs/>
        </w:rPr>
        <w:t xml:space="preserve"> genes should be evaluated according to </w:t>
      </w:r>
      <w:proofErr w:type="spellStart"/>
      <w:r>
        <w:rPr>
          <w:b/>
          <w:bCs/>
        </w:rPr>
        <w:t>ACMG</w:t>
      </w:r>
      <w:proofErr w:type="spellEnd"/>
      <w:r>
        <w:rPr>
          <w:b/>
          <w:bCs/>
        </w:rPr>
        <w:t xml:space="preserve"> criteria to be reported as: pathogenic – likely pathogenic –</w:t>
      </w:r>
      <w:proofErr w:type="spellStart"/>
      <w:r>
        <w:rPr>
          <w:b/>
          <w:bCs/>
        </w:rPr>
        <w:t>VUS</w:t>
      </w:r>
      <w:proofErr w:type="spellEnd"/>
      <w:r>
        <w:rPr>
          <w:b/>
          <w:bCs/>
        </w:rPr>
        <w:t xml:space="preserve"> – likely benign - benign.</w:t>
      </w:r>
    </w:p>
    <w:p w14:paraId="172948EE" w14:textId="77777777" w:rsidR="008D6C58" w:rsidRDefault="00000000">
      <w:pPr>
        <w:numPr>
          <w:ilvl w:val="0"/>
          <w:numId w:val="45"/>
        </w:numPr>
      </w:pPr>
      <w:r>
        <w:t xml:space="preserve">Carrier diagnosis in sporadic case of hemophilia A or B, which encompasses around 50-60% of all newly diagnosed cases, may be a problem. In about 70-80% the mother of a sporadic case also carries the pathogenic variant and is thus a carrier. In the remaining 20-30% of cases a pathogenic variant cannot be </w:t>
      </w:r>
      <w:proofErr w:type="gramStart"/>
      <w:r>
        <w:t>detected</w:t>
      </w:r>
      <w:proofErr w:type="gramEnd"/>
      <w:r>
        <w:t xml:space="preserve"> and these women may be either true non-carriers or being somatic and/or gonadal mosaics, i.e. it is not possible with conventional less sensitive techniques to conclude if she is a non-carrier or a mosaic carrier.</w:t>
      </w:r>
    </w:p>
    <w:p w14:paraId="25DF8258" w14:textId="77777777" w:rsidR="008D6C58" w:rsidRDefault="00000000">
      <w:pPr>
        <w:numPr>
          <w:ilvl w:val="0"/>
          <w:numId w:val="45"/>
        </w:numPr>
      </w:pPr>
      <w:r>
        <w:t xml:space="preserve">Mosaicism may cause a problem when genotyping mothers </w:t>
      </w:r>
      <w:proofErr w:type="spellStart"/>
      <w:r>
        <w:t>ofa</w:t>
      </w:r>
      <w:proofErr w:type="spellEnd"/>
      <w:r>
        <w:t xml:space="preserve"> sporadic case of hemophilia A with conventional techniques but may be detected by more sensitive techniques such as </w:t>
      </w:r>
      <w:proofErr w:type="spellStart"/>
      <w:r>
        <w:t>ddPCR</w:t>
      </w:r>
      <w:proofErr w:type="spellEnd"/>
      <w:r>
        <w:t xml:space="preserve"> or NGS [</w:t>
      </w:r>
      <w:hyperlink w:anchor="ref-Richards2015">
        <w:r>
          <w:rPr>
            <w:rStyle w:val="Hyperkobling"/>
          </w:rPr>
          <w:t>25</w:t>
        </w:r>
      </w:hyperlink>
      <w:r>
        <w:t>–</w:t>
      </w:r>
      <w:hyperlink w:anchor="ref-Manderstedt2020a">
        <w:r>
          <w:rPr>
            <w:rStyle w:val="Hyperkobling"/>
          </w:rPr>
          <w:t>27</w:t>
        </w:r>
      </w:hyperlink>
      <w:r>
        <w:t>]. Studies indicate that, depending on the type of pathogenic variant, approximately 20% may be somatic or gonadal mosaics [</w:t>
      </w:r>
      <w:hyperlink w:anchor="ref-Leuer2001">
        <w:r>
          <w:rPr>
            <w:rStyle w:val="Hyperkobling"/>
          </w:rPr>
          <w:t>28</w:t>
        </w:r>
      </w:hyperlink>
      <w:r>
        <w:t xml:space="preserve">]. In hemophilia B this seems to be unusual but is not </w:t>
      </w:r>
      <w:r>
        <w:t>sufficiently studied with sensitive techniques [</w:t>
      </w:r>
      <w:hyperlink w:anchor="ref-Green1999">
        <w:r>
          <w:rPr>
            <w:rStyle w:val="Hyperkobling"/>
          </w:rPr>
          <w:t>29</w:t>
        </w:r>
      </w:hyperlink>
      <w:r>
        <w:t>].</w:t>
      </w:r>
    </w:p>
    <w:p w14:paraId="0A982012" w14:textId="77777777" w:rsidR="008D6C58" w:rsidRDefault="00000000">
      <w:pPr>
        <w:numPr>
          <w:ilvl w:val="0"/>
          <w:numId w:val="45"/>
        </w:numPr>
      </w:pPr>
      <w:r>
        <w:t>Prenatal diagnosis (PND) can be achieved by chorionic villus sampling during the 11 to the 13th week of gestation and karyotype analysis can be performed to determine the sex of the fetus, and in cases of male fetus, if it carries a gene causing hemophilia. The reasons for PND may be to prevent the birth of an affected boy by termination of the pregnancy, to prepare the obstetrical procedures or, for the parents-to-be, to psychologically prepare for having a child with hemophilia. Later in pregnancy amniotic fluid can be used as source of fetal DNA. Fetal sex determination can also be made by Y-chromosome analysis in blood from the pregnant woman very early in pregnancy and thus avoiding invasive diagnostic procedures in pregnancies with a female fetus. Pre-implantation genetic diagnosis (PGD) enabling the implantation of female or unaffected male embryos has become possible [</w:t>
      </w:r>
      <w:hyperlink w:anchor="ref-Lavery2009">
        <w:r>
          <w:rPr>
            <w:rStyle w:val="Hyperkobling"/>
          </w:rPr>
          <w:t>30</w:t>
        </w:r>
      </w:hyperlink>
      <w:r>
        <w:t>,</w:t>
      </w:r>
      <w:hyperlink w:anchor="ref-Laurie2010">
        <w:r>
          <w:rPr>
            <w:rStyle w:val="Hyperkobling"/>
          </w:rPr>
          <w:t>31</w:t>
        </w:r>
      </w:hyperlink>
      <w:r>
        <w:t>]. PGD is a demanding procedure which however may be indicated in selected cases.</w:t>
      </w:r>
    </w:p>
    <w:p w14:paraId="09130B90" w14:textId="77777777" w:rsidR="008D6C58" w:rsidRDefault="00000000">
      <w:pPr>
        <w:pStyle w:val="Overskrift3"/>
      </w:pPr>
      <w:bookmarkStart w:id="104" w:name="recommendation-15"/>
      <w:bookmarkStart w:id="105" w:name="_Toc166496998"/>
      <w:bookmarkEnd w:id="102"/>
      <w:r>
        <w:t>3.3.5 RECOMMENDATION</w:t>
      </w:r>
      <w:bookmarkEnd w:id="105"/>
    </w:p>
    <w:p w14:paraId="3AAF4F8E" w14:textId="77777777" w:rsidR="008D6C58" w:rsidRDefault="00000000">
      <w:pPr>
        <w:numPr>
          <w:ilvl w:val="0"/>
          <w:numId w:val="46"/>
        </w:numPr>
      </w:pPr>
      <w:r>
        <w:rPr>
          <w:b/>
          <w:bCs/>
        </w:rPr>
        <w:t>In about 70-80% of sporadic cases, the mother also carries the pathogenic variant and is thus a carrier. In the remaining 20-30% of cases a pathogenic variant is not found.</w:t>
      </w:r>
    </w:p>
    <w:p w14:paraId="728BD5EC" w14:textId="125FEE23" w:rsidR="008D6C58" w:rsidRDefault="00000000">
      <w:pPr>
        <w:numPr>
          <w:ilvl w:val="0"/>
          <w:numId w:val="46"/>
        </w:numPr>
      </w:pPr>
      <w:r>
        <w:rPr>
          <w:b/>
          <w:bCs/>
        </w:rPr>
        <w:t>Mosaicism may cause a problem when genotyping mothers of</w:t>
      </w:r>
      <w:r w:rsidR="00031DEB">
        <w:rPr>
          <w:b/>
          <w:bCs/>
        </w:rPr>
        <w:t xml:space="preserve"> </w:t>
      </w:r>
      <w:r>
        <w:rPr>
          <w:b/>
          <w:bCs/>
        </w:rPr>
        <w:t>a sporadic case of hemophilia A with conventional techniques.</w:t>
      </w:r>
    </w:p>
    <w:p w14:paraId="458ECD1F" w14:textId="77777777" w:rsidR="00031DEB" w:rsidRDefault="00031DEB">
      <w:pPr>
        <w:pStyle w:val="Overskrift1"/>
        <w:sectPr w:rsidR="00031DEB" w:rsidSect="00FC0518">
          <w:type w:val="continuous"/>
          <w:pgSz w:w="12240" w:h="15840"/>
          <w:pgMar w:top="1417" w:right="1417" w:bottom="1417" w:left="1417" w:header="708" w:footer="708" w:gutter="0"/>
          <w:cols w:num="2" w:space="708"/>
        </w:sectPr>
      </w:pPr>
      <w:bookmarkStart w:id="106" w:name="prophylaxis"/>
      <w:bookmarkStart w:id="107" w:name="_Toc166496999"/>
      <w:bookmarkEnd w:id="46"/>
      <w:bookmarkEnd w:id="94"/>
      <w:bookmarkEnd w:id="104"/>
    </w:p>
    <w:p w14:paraId="799AA8AE" w14:textId="77777777" w:rsidR="008D6C58" w:rsidRDefault="00000000">
      <w:pPr>
        <w:pStyle w:val="Overskrift1"/>
      </w:pPr>
      <w:r>
        <w:lastRenderedPageBreak/>
        <w:t>4. Prophylaxis</w:t>
      </w:r>
      <w:bookmarkEnd w:id="107"/>
    </w:p>
    <w:p w14:paraId="3D461545" w14:textId="77777777" w:rsidR="008D6C58" w:rsidRDefault="00000000">
      <w:pPr>
        <w:pStyle w:val="Overskrift2"/>
      </w:pPr>
      <w:bookmarkStart w:id="108" w:name="introduction-3"/>
      <w:bookmarkStart w:id="109" w:name="_Toc166497000"/>
      <w:r>
        <w:t>4.1 Introduction</w:t>
      </w:r>
      <w:bookmarkEnd w:id="109"/>
    </w:p>
    <w:p w14:paraId="44AACDDC" w14:textId="77777777" w:rsidR="008D6C58" w:rsidRDefault="00000000">
      <w:pPr>
        <w:pStyle w:val="Overskrift3"/>
      </w:pPr>
      <w:bookmarkStart w:id="110" w:name="prophylaxis-1"/>
      <w:bookmarkStart w:id="111" w:name="_Toc166497001"/>
      <w:r>
        <w:t>4.1.1 Prophylaxis</w:t>
      </w:r>
      <w:bookmarkEnd w:id="111"/>
    </w:p>
    <w:p w14:paraId="67A849EF" w14:textId="77777777" w:rsidR="008D6C58" w:rsidRDefault="00000000">
      <w:pPr>
        <w:numPr>
          <w:ilvl w:val="0"/>
          <w:numId w:val="47"/>
        </w:numPr>
      </w:pPr>
      <w:r>
        <w:t>The goal of prophylactic treatment in hemophilia is to prevent bleedings, primarily joint bleeds, with subsequent development of arthropathy. Importantly, prophylactic treatment will also offer protection from other serious bleeds such as intracranial bleeds, muscle bleeds and intra-abdominal bleeds.</w:t>
      </w:r>
    </w:p>
    <w:p w14:paraId="3E294DEF" w14:textId="77777777" w:rsidR="008D6C58" w:rsidRDefault="00000000">
      <w:pPr>
        <w:numPr>
          <w:ilvl w:val="0"/>
          <w:numId w:val="47"/>
        </w:numPr>
      </w:pPr>
      <w:r>
        <w:t>Cohort studies, especially from Sweden and the Netherlands, clearly show the long-term benefit of prophylaxis [</w:t>
      </w:r>
      <w:hyperlink w:anchor="ref-Fischer2013">
        <w:r>
          <w:rPr>
            <w:rStyle w:val="Hyperkobling"/>
          </w:rPr>
          <w:t>32</w:t>
        </w:r>
      </w:hyperlink>
      <w:r>
        <w:t>,</w:t>
      </w:r>
      <w:hyperlink w:anchor="ref-SteenCarlsson2003">
        <w:r>
          <w:rPr>
            <w:rStyle w:val="Hyperkobling"/>
          </w:rPr>
          <w:t>33</w:t>
        </w:r>
      </w:hyperlink>
      <w:r>
        <w:t>]. In comparison with on demand treatment, the outcome of the Swedish prophylactic strategy was superior but at a much higher cost [</w:t>
      </w:r>
      <w:hyperlink w:anchor="ref-SteenCarlsson2003">
        <w:r>
          <w:rPr>
            <w:rStyle w:val="Hyperkobling"/>
          </w:rPr>
          <w:t>33</w:t>
        </w:r>
      </w:hyperlink>
      <w:r>
        <w:t>]. A Swedish health technology assessment [</w:t>
      </w:r>
      <w:hyperlink w:anchor="ref-Berntorp2011">
        <w:r>
          <w:rPr>
            <w:rStyle w:val="Hyperkobling"/>
          </w:rPr>
          <w:t>34</w:t>
        </w:r>
      </w:hyperlink>
      <w:r>
        <w:t>] concluded that concentrate treatment is efficacious, and prophylaxis is superior to on demand treatment in terms of number of bleeds.</w:t>
      </w:r>
    </w:p>
    <w:p w14:paraId="519FAA2E" w14:textId="77777777" w:rsidR="008D6C58" w:rsidRDefault="00000000">
      <w:pPr>
        <w:pStyle w:val="Overskrift3"/>
      </w:pPr>
      <w:bookmarkStart w:id="112" w:name="primary-prophylaxis"/>
      <w:bookmarkStart w:id="113" w:name="_Toc166497002"/>
      <w:bookmarkEnd w:id="110"/>
      <w:r>
        <w:t>4.1.2 Primary prophylaxis</w:t>
      </w:r>
      <w:bookmarkEnd w:id="113"/>
    </w:p>
    <w:p w14:paraId="7550972D" w14:textId="77777777" w:rsidR="008D6C58" w:rsidRDefault="00000000">
      <w:pPr>
        <w:numPr>
          <w:ilvl w:val="0"/>
          <w:numId w:val="48"/>
        </w:numPr>
      </w:pPr>
      <w:r>
        <w:t>Primary prophylaxis aims to start prior to initiation of joint disease. Even a small number of joint bleeds can result in irreversible damage and damage may progress despite prophylactic therapy [</w:t>
      </w:r>
      <w:hyperlink w:anchor="ref-MancoJohnson2007">
        <w:r>
          <w:rPr>
            <w:rStyle w:val="Hyperkobling"/>
          </w:rPr>
          <w:t>7</w:t>
        </w:r>
      </w:hyperlink>
      <w:r>
        <w:t xml:space="preserve">]. The randomized clinical trial by Manco-Johnson et al. showed a much better outcome on prophylaxis after only 5 years follow up. The number of joint bleeds before starting prophylaxis </w:t>
      </w:r>
      <w:r>
        <w:t>has a stronger association with outcome than the age at which prophylaxis starts [</w:t>
      </w:r>
      <w:hyperlink w:anchor="ref-Nijdam2015">
        <w:r>
          <w:rPr>
            <w:rStyle w:val="Hyperkobling"/>
          </w:rPr>
          <w:t>35</w:t>
        </w:r>
      </w:hyperlink>
      <w:r>
        <w:t>].</w:t>
      </w:r>
    </w:p>
    <w:p w14:paraId="2FC48BD7" w14:textId="77777777" w:rsidR="008D6C58" w:rsidRDefault="00000000">
      <w:pPr>
        <w:numPr>
          <w:ilvl w:val="0"/>
          <w:numId w:val="48"/>
        </w:numPr>
      </w:pPr>
      <w:r>
        <w:t>The aim of early prophylactic treatment is to enable the child to live a life as normal as possible without hemorrhages and overprotection.</w:t>
      </w:r>
    </w:p>
    <w:p w14:paraId="22357F90" w14:textId="77777777" w:rsidR="008D6C58" w:rsidRDefault="00000000">
      <w:pPr>
        <w:pStyle w:val="Overskrift3"/>
      </w:pPr>
      <w:bookmarkStart w:id="114" w:name="recommendation-16"/>
      <w:bookmarkStart w:id="115" w:name="_Toc166497003"/>
      <w:bookmarkEnd w:id="112"/>
      <w:r>
        <w:t>4.1.3 RECOMMENDATION</w:t>
      </w:r>
      <w:bookmarkEnd w:id="115"/>
    </w:p>
    <w:p w14:paraId="796B8396" w14:textId="77777777" w:rsidR="008D6C58" w:rsidRDefault="00000000">
      <w:pPr>
        <w:pStyle w:val="Compact"/>
        <w:numPr>
          <w:ilvl w:val="0"/>
          <w:numId w:val="49"/>
        </w:numPr>
      </w:pPr>
      <w:r>
        <w:rPr>
          <w:b/>
          <w:bCs/>
        </w:rPr>
        <w:t>Primary prophylaxis is recommended in severe hemophilia from around the age of one before joint bleeds occur.</w:t>
      </w:r>
    </w:p>
    <w:p w14:paraId="2CA40E40" w14:textId="77777777" w:rsidR="008D6C58" w:rsidRDefault="00000000">
      <w:pPr>
        <w:pStyle w:val="Overskrift3"/>
      </w:pPr>
      <w:bookmarkStart w:id="116" w:name="recommendation-17"/>
      <w:bookmarkStart w:id="117" w:name="_Toc166497004"/>
      <w:bookmarkEnd w:id="114"/>
      <w:r>
        <w:t>4.1.4 RECOMMENDATION</w:t>
      </w:r>
      <w:bookmarkEnd w:id="117"/>
    </w:p>
    <w:p w14:paraId="2CC3715C" w14:textId="77777777" w:rsidR="008D6C58" w:rsidRDefault="00000000">
      <w:pPr>
        <w:pStyle w:val="Compact"/>
        <w:numPr>
          <w:ilvl w:val="0"/>
          <w:numId w:val="50"/>
        </w:numPr>
      </w:pPr>
      <w:r>
        <w:rPr>
          <w:b/>
          <w:bCs/>
        </w:rPr>
        <w:t>Patients with moderate hemophilia with a factor level of 1-2 IU/dL should be offered primary prophylaxis.</w:t>
      </w:r>
    </w:p>
    <w:p w14:paraId="60E0B488" w14:textId="77777777" w:rsidR="008D6C58" w:rsidRDefault="00000000">
      <w:pPr>
        <w:pStyle w:val="Overskrift3"/>
      </w:pPr>
      <w:bookmarkStart w:id="118" w:name="recommendation-18"/>
      <w:bookmarkStart w:id="119" w:name="_Toc166497005"/>
      <w:bookmarkEnd w:id="116"/>
      <w:r>
        <w:t>4.1.5 RECOMMENDATION</w:t>
      </w:r>
      <w:bookmarkEnd w:id="119"/>
    </w:p>
    <w:p w14:paraId="277AA4A4" w14:textId="77777777" w:rsidR="008D6C58" w:rsidRDefault="00000000">
      <w:pPr>
        <w:pStyle w:val="Compact"/>
        <w:numPr>
          <w:ilvl w:val="0"/>
          <w:numId w:val="51"/>
        </w:numPr>
      </w:pPr>
      <w:r>
        <w:rPr>
          <w:b/>
          <w:bCs/>
        </w:rPr>
        <w:t>Prophylaxis should continue during adulthood and in elderly patients</w:t>
      </w:r>
      <w:r>
        <w:t>.</w:t>
      </w:r>
    </w:p>
    <w:p w14:paraId="270AFC40" w14:textId="77777777" w:rsidR="008D6C58" w:rsidRDefault="00000000">
      <w:pPr>
        <w:pStyle w:val="Overskrift2"/>
      </w:pPr>
      <w:bookmarkStart w:id="120" w:name="choice-of-prophylactic-treatment"/>
      <w:bookmarkStart w:id="121" w:name="_Toc166497006"/>
      <w:bookmarkEnd w:id="108"/>
      <w:bookmarkEnd w:id="118"/>
      <w:r>
        <w:t>4.2 Choice of prophylactic treatment</w:t>
      </w:r>
      <w:bookmarkEnd w:id="121"/>
    </w:p>
    <w:p w14:paraId="6B7BE077" w14:textId="77777777" w:rsidR="008D6C58" w:rsidRDefault="00000000">
      <w:pPr>
        <w:pStyle w:val="Overskrift3"/>
      </w:pPr>
      <w:bookmarkStart w:id="122" w:name="Xd74b0833b367a3b501d406b2ec5005fe4dff0ee"/>
      <w:bookmarkStart w:id="123" w:name="_Toc166497007"/>
      <w:r>
        <w:t>4.2.1 Plasma-derived or recombinant factor products</w:t>
      </w:r>
      <w:bookmarkEnd w:id="123"/>
    </w:p>
    <w:p w14:paraId="0A5F1E6F" w14:textId="77777777" w:rsidR="008D6C58" w:rsidRDefault="00000000">
      <w:pPr>
        <w:pStyle w:val="Compact"/>
        <w:numPr>
          <w:ilvl w:val="0"/>
          <w:numId w:val="52"/>
        </w:numPr>
      </w:pPr>
      <w:r>
        <w:t xml:space="preserve">Recombinant rather than plasma derived </w:t>
      </w:r>
      <w:proofErr w:type="spellStart"/>
      <w:r>
        <w:t>FVIII</w:t>
      </w:r>
      <w:proofErr w:type="spellEnd"/>
      <w:r>
        <w:t xml:space="preserve">/IX products should be used when available due to the possibility of the transmission of infectious agents. The first randomized study comparing recombinant and plasma derived </w:t>
      </w:r>
      <w:proofErr w:type="spellStart"/>
      <w:r>
        <w:t>FVIII</w:t>
      </w:r>
      <w:proofErr w:type="spellEnd"/>
      <w:r>
        <w:t xml:space="preserve"> products showed higher rate of inhibitors using recombinant </w:t>
      </w:r>
      <w:proofErr w:type="spellStart"/>
      <w:r>
        <w:t>FVIII</w:t>
      </w:r>
      <w:proofErr w:type="spellEnd"/>
      <w:r>
        <w:t xml:space="preserve"> concentrate [</w:t>
      </w:r>
      <w:hyperlink w:anchor="ref-Peyvandi2016a">
        <w:r>
          <w:rPr>
            <w:rStyle w:val="Hyperkobling"/>
          </w:rPr>
          <w:t>36</w:t>
        </w:r>
      </w:hyperlink>
      <w:r>
        <w:t xml:space="preserve">]; however, Pharmacovigilance Risk Assessment Committee of the European Medicines Agency judges that the evidence is not sufficient to show difference between the different classes of </w:t>
      </w:r>
      <w:proofErr w:type="spellStart"/>
      <w:r>
        <w:t>FVIII</w:t>
      </w:r>
      <w:proofErr w:type="spellEnd"/>
      <w:r>
        <w:t xml:space="preserve"> </w:t>
      </w:r>
      <w:r>
        <w:lastRenderedPageBreak/>
        <w:t>concentrates. As the question is currently unsolved, it is suggested that the choice of factor concentrate and inhibitor risk is discussed with high-risk families, i.e., those with history of inhibitors in the family.</w:t>
      </w:r>
    </w:p>
    <w:p w14:paraId="7E1F3CB2" w14:textId="77777777" w:rsidR="008D6C58" w:rsidRDefault="00000000">
      <w:pPr>
        <w:pStyle w:val="Overskrift3"/>
      </w:pPr>
      <w:bookmarkStart w:id="124" w:name="extended-half-life-factor-products"/>
      <w:bookmarkStart w:id="125" w:name="_Toc166497008"/>
      <w:bookmarkEnd w:id="122"/>
      <w:r>
        <w:t>4.2.2 Extended half-life factor products</w:t>
      </w:r>
      <w:bookmarkEnd w:id="125"/>
    </w:p>
    <w:p w14:paraId="0F687799" w14:textId="77777777" w:rsidR="008D6C58" w:rsidRDefault="00000000">
      <w:pPr>
        <w:numPr>
          <w:ilvl w:val="0"/>
          <w:numId w:val="53"/>
        </w:numPr>
      </w:pPr>
      <w:r>
        <w:t>Recombinant factor concentrates modified to extend the half-life (</w:t>
      </w:r>
      <w:proofErr w:type="spellStart"/>
      <w:r>
        <w:t>EHL</w:t>
      </w:r>
      <w:proofErr w:type="spellEnd"/>
      <w:r>
        <w:t xml:space="preserve">) are marketed in the Nordic countries, with varying availability and pricing. </w:t>
      </w:r>
      <w:proofErr w:type="spellStart"/>
      <w:r>
        <w:t>EHL</w:t>
      </w:r>
      <w:proofErr w:type="spellEnd"/>
      <w:r>
        <w:t xml:space="preserve"> products can be considered as an alternative to standard factor products also for initiating prophylaxis in </w:t>
      </w:r>
      <w:proofErr w:type="spellStart"/>
      <w:r>
        <w:t>PUPs</w:t>
      </w:r>
      <w:proofErr w:type="spellEnd"/>
      <w:r>
        <w:t>.</w:t>
      </w:r>
    </w:p>
    <w:p w14:paraId="35C0D085" w14:textId="77777777" w:rsidR="008D6C58" w:rsidRDefault="00000000">
      <w:pPr>
        <w:numPr>
          <w:ilvl w:val="0"/>
          <w:numId w:val="53"/>
        </w:numPr>
      </w:pPr>
      <w:r>
        <w:t xml:space="preserve">For </w:t>
      </w:r>
      <w:proofErr w:type="spellStart"/>
      <w:r>
        <w:t>FVIII</w:t>
      </w:r>
      <w:proofErr w:type="spellEnd"/>
      <w:r>
        <w:t xml:space="preserve">, modifications of the manufacturing process using single chain </w:t>
      </w:r>
      <w:proofErr w:type="spellStart"/>
      <w:r>
        <w:t>FVIII</w:t>
      </w:r>
      <w:proofErr w:type="spellEnd"/>
      <w:r>
        <w:t xml:space="preserve">, using a human cell line instead of a hamster cell line, or optimizing post-translational glycosylation and sulfation, has resulted in half-life’s of on average 14.2 to 14.4 hours. </w:t>
      </w:r>
      <w:proofErr w:type="spellStart"/>
      <w:r>
        <w:t>Pegylation</w:t>
      </w:r>
      <w:proofErr w:type="spellEnd"/>
      <w:r>
        <w:t xml:space="preserve">, or fusion of recombinant </w:t>
      </w:r>
      <w:proofErr w:type="spellStart"/>
      <w:r>
        <w:t>FVIII</w:t>
      </w:r>
      <w:proofErr w:type="spellEnd"/>
      <w:r>
        <w:t xml:space="preserve"> to the human IgG1 Fc-domain, prolongs the average half-life to 18.4 to 19 hours. In clinical trials [</w:t>
      </w:r>
      <w:hyperlink w:anchor="ref-Berntorp2016">
        <w:r>
          <w:rPr>
            <w:rStyle w:val="Hyperkobling"/>
          </w:rPr>
          <w:t>37</w:t>
        </w:r>
      </w:hyperlink>
      <w:r>
        <w:t xml:space="preserve">], this has in selected cases allowed for prolonging the interval between infusions up to 3 to 7 days. However, reducing injection frequency means fewer peak concentrations, a challenge for physically very active patients. Infants and young children have short half-life’s even with </w:t>
      </w:r>
      <w:proofErr w:type="spellStart"/>
      <w:r>
        <w:t>EHL</w:t>
      </w:r>
      <w:proofErr w:type="spellEnd"/>
      <w:r>
        <w:t xml:space="preserve"> </w:t>
      </w:r>
      <w:proofErr w:type="spellStart"/>
      <w:r>
        <w:t>FVIII</w:t>
      </w:r>
      <w:proofErr w:type="spellEnd"/>
      <w:r>
        <w:t xml:space="preserve"> products, not allowing for injection every third day.</w:t>
      </w:r>
    </w:p>
    <w:p w14:paraId="410C510A" w14:textId="77777777" w:rsidR="008D6C58" w:rsidRDefault="00000000">
      <w:pPr>
        <w:numPr>
          <w:ilvl w:val="0"/>
          <w:numId w:val="53"/>
        </w:numPr>
      </w:pPr>
      <w:r>
        <w:t xml:space="preserve">The </w:t>
      </w:r>
      <w:proofErr w:type="spellStart"/>
      <w:r>
        <w:t>PUPs</w:t>
      </w:r>
      <w:proofErr w:type="spellEnd"/>
      <w:r>
        <w:t xml:space="preserve"> A-LONG study demonstrated that the inhibitor development, including high-</w:t>
      </w:r>
      <w:proofErr w:type="spellStart"/>
      <w:r>
        <w:t>titre</w:t>
      </w:r>
      <w:proofErr w:type="spellEnd"/>
      <w:r>
        <w:t xml:space="preserve"> inhibitors, were consistent with or </w:t>
      </w:r>
      <w:r>
        <w:t xml:space="preserve">lower than rates reported for standard </w:t>
      </w:r>
      <w:proofErr w:type="spellStart"/>
      <w:r>
        <w:t>FVIII</w:t>
      </w:r>
      <w:proofErr w:type="spellEnd"/>
      <w:r>
        <w:t xml:space="preserve"> products [</w:t>
      </w:r>
      <w:hyperlink w:anchor="ref-Konigs2020">
        <w:r>
          <w:rPr>
            <w:rStyle w:val="Hyperkobling"/>
          </w:rPr>
          <w:t>38</w:t>
        </w:r>
      </w:hyperlink>
      <w:r>
        <w:t>].</w:t>
      </w:r>
    </w:p>
    <w:p w14:paraId="108DB47E" w14:textId="77777777" w:rsidR="008D6C58" w:rsidRDefault="00000000">
      <w:pPr>
        <w:numPr>
          <w:ilvl w:val="0"/>
          <w:numId w:val="53"/>
        </w:numPr>
      </w:pPr>
      <w:r>
        <w:t xml:space="preserve">Extension of FIX half-life with </w:t>
      </w:r>
      <w:proofErr w:type="spellStart"/>
      <w:r>
        <w:t>pegylation</w:t>
      </w:r>
      <w:proofErr w:type="spellEnd"/>
      <w:r>
        <w:t xml:space="preserve"> or fusion with the human IgG1 Fc-domain or albumin has resulted half-lives of 85 to 105 hours, with dosing every 7-14 days in clinical trials [</w:t>
      </w:r>
      <w:hyperlink w:anchor="ref-Berntorp2016">
        <w:r>
          <w:rPr>
            <w:rStyle w:val="Hyperkobling"/>
          </w:rPr>
          <w:t>37</w:t>
        </w:r>
      </w:hyperlink>
      <w:r>
        <w:t xml:space="preserve">]. </w:t>
      </w:r>
      <w:proofErr w:type="spellStart"/>
      <w:r>
        <w:t>EHL</w:t>
      </w:r>
      <w:proofErr w:type="spellEnd"/>
      <w:r>
        <w:t xml:space="preserve"> FIX have a clear advantage compared to standard FIX products, and </w:t>
      </w:r>
      <w:proofErr w:type="spellStart"/>
      <w:r>
        <w:t>EHL</w:t>
      </w:r>
      <w:proofErr w:type="spellEnd"/>
      <w:r>
        <w:t xml:space="preserve"> FIX will allow for once weekly dosing in most patients. </w:t>
      </w:r>
      <w:proofErr w:type="spellStart"/>
      <w:r>
        <w:t>EHL</w:t>
      </w:r>
      <w:proofErr w:type="spellEnd"/>
      <w:r>
        <w:t xml:space="preserve"> FIX products has been reported to be effective and well tolerated, with an adverse event profile as expected in </w:t>
      </w:r>
      <w:proofErr w:type="spellStart"/>
      <w:r>
        <w:t>PUPs</w:t>
      </w:r>
      <w:proofErr w:type="spellEnd"/>
      <w:r>
        <w:t xml:space="preserve"> with HB [</w:t>
      </w:r>
      <w:hyperlink w:anchor="ref-Nolan2021">
        <w:r>
          <w:rPr>
            <w:rStyle w:val="Hyperkobling"/>
          </w:rPr>
          <w:t>39</w:t>
        </w:r>
      </w:hyperlink>
      <w:r>
        <w:t>].</w:t>
      </w:r>
    </w:p>
    <w:p w14:paraId="275200AB" w14:textId="77777777" w:rsidR="008D6C58" w:rsidRDefault="00000000">
      <w:pPr>
        <w:pStyle w:val="Overskrift3"/>
      </w:pPr>
      <w:bookmarkStart w:id="126" w:name="non-factor-replacement-therapy"/>
      <w:bookmarkStart w:id="127" w:name="_Toc166497009"/>
      <w:bookmarkEnd w:id="124"/>
      <w:r>
        <w:t xml:space="preserve">4.2.3 </w:t>
      </w:r>
      <w:proofErr w:type="gramStart"/>
      <w:r>
        <w:t>Non-factor</w:t>
      </w:r>
      <w:proofErr w:type="gramEnd"/>
      <w:r>
        <w:t xml:space="preserve"> replacement therapy</w:t>
      </w:r>
      <w:bookmarkEnd w:id="127"/>
    </w:p>
    <w:p w14:paraId="0FF0711F" w14:textId="77777777" w:rsidR="008D6C58" w:rsidRDefault="00000000">
      <w:pPr>
        <w:numPr>
          <w:ilvl w:val="0"/>
          <w:numId w:val="54"/>
        </w:numPr>
      </w:pPr>
      <w:proofErr w:type="spellStart"/>
      <w:r>
        <w:t>Emicizumab</w:t>
      </w:r>
      <w:proofErr w:type="spellEnd"/>
      <w:r>
        <w:t xml:space="preserve"> is the first non-factor product for hemophilia A to reach the market, approved for prophylaxis in all age groups, in patients with moderate or severe hemophilia A with or without inhibitors.</w:t>
      </w:r>
    </w:p>
    <w:p w14:paraId="1630734D" w14:textId="77777777" w:rsidR="008D6C58" w:rsidRDefault="00000000">
      <w:pPr>
        <w:numPr>
          <w:ilvl w:val="0"/>
          <w:numId w:val="54"/>
        </w:numPr>
      </w:pPr>
      <w:proofErr w:type="spellStart"/>
      <w:r>
        <w:t>Emicizumab</w:t>
      </w:r>
      <w:proofErr w:type="spellEnd"/>
      <w:r>
        <w:t xml:space="preserve"> is monoclonal antibody binding FIX and FX and thereby playing the role of </w:t>
      </w:r>
      <w:proofErr w:type="spellStart"/>
      <w:r>
        <w:t>FVIII</w:t>
      </w:r>
      <w:proofErr w:type="spellEnd"/>
      <w:r>
        <w:t xml:space="preserve"> in the coagulation cascade. It is administered subcutaneously once weekly to every second or fourth week. Steady state is reached after the first month with loading dose.</w:t>
      </w:r>
    </w:p>
    <w:p w14:paraId="5BC41DEC" w14:textId="77777777" w:rsidR="008D6C58" w:rsidRDefault="00000000">
      <w:pPr>
        <w:numPr>
          <w:ilvl w:val="0"/>
          <w:numId w:val="54"/>
        </w:numPr>
      </w:pPr>
      <w:proofErr w:type="spellStart"/>
      <w:r>
        <w:t>Emicizumab</w:t>
      </w:r>
      <w:proofErr w:type="spellEnd"/>
      <w:r>
        <w:t xml:space="preserve"> cannot stand alone as monotherapy, as patients eventually will need supplemental on demand treatment with </w:t>
      </w:r>
      <w:proofErr w:type="spellStart"/>
      <w:r>
        <w:t>FVIII</w:t>
      </w:r>
      <w:proofErr w:type="spellEnd"/>
      <w:r>
        <w:t xml:space="preserve"> in case of trauma or surgery.</w:t>
      </w:r>
    </w:p>
    <w:p w14:paraId="0DBCD57B" w14:textId="77777777" w:rsidR="008D6C58" w:rsidRDefault="00000000">
      <w:pPr>
        <w:numPr>
          <w:ilvl w:val="0"/>
          <w:numId w:val="54"/>
        </w:numPr>
      </w:pPr>
      <w:r>
        <w:t xml:space="preserve">The effect of </w:t>
      </w:r>
      <w:proofErr w:type="spellStart"/>
      <w:r>
        <w:t>emicizumab</w:t>
      </w:r>
      <w:proofErr w:type="spellEnd"/>
      <w:r>
        <w:t xml:space="preserve"> is not readily measured with standard coagulation assays. </w:t>
      </w:r>
      <w:proofErr w:type="spellStart"/>
      <w:r>
        <w:t>Emicizumab</w:t>
      </w:r>
      <w:proofErr w:type="spellEnd"/>
      <w:r>
        <w:t xml:space="preserve"> concentration can be indirectly measured with a modified </w:t>
      </w:r>
      <w:proofErr w:type="spellStart"/>
      <w:r>
        <w:t>FVIII</w:t>
      </w:r>
      <w:proofErr w:type="spellEnd"/>
      <w:r>
        <w:t xml:space="preserve"> </w:t>
      </w:r>
      <w:proofErr w:type="spellStart"/>
      <w:r>
        <w:lastRenderedPageBreak/>
        <w:t>OSA</w:t>
      </w:r>
      <w:proofErr w:type="spellEnd"/>
      <w:r>
        <w:t xml:space="preserve"> or Chromogenic assay with human reagents. </w:t>
      </w:r>
      <w:proofErr w:type="spellStart"/>
      <w:r>
        <w:t>ROTEM</w:t>
      </w:r>
      <w:proofErr w:type="spellEnd"/>
      <w:r>
        <w:t>/TEG are used to some extent in all Nordic centers.</w:t>
      </w:r>
    </w:p>
    <w:p w14:paraId="205694FF" w14:textId="77777777" w:rsidR="008D6C58" w:rsidRDefault="00000000">
      <w:pPr>
        <w:numPr>
          <w:ilvl w:val="0"/>
          <w:numId w:val="54"/>
        </w:numPr>
      </w:pPr>
      <w:proofErr w:type="spellStart"/>
      <w:r>
        <w:t>Emicizumab</w:t>
      </w:r>
      <w:proofErr w:type="spellEnd"/>
      <w:r>
        <w:t xml:space="preserve"> prophylaxis may be associated with adverse events such as thrombosis, thrombotic microangiopathy, anti-drug antibody development, breakthrough bleeds and loss of efficacy [</w:t>
      </w:r>
      <w:hyperlink w:anchor="ref-Hassan2021">
        <w:r>
          <w:rPr>
            <w:rStyle w:val="Hyperkobling"/>
          </w:rPr>
          <w:t>40</w:t>
        </w:r>
      </w:hyperlink>
      <w:r>
        <w:t>,</w:t>
      </w:r>
      <w:hyperlink w:anchor="ref-Teo2021">
        <w:r>
          <w:rPr>
            <w:rStyle w:val="Hyperkobling"/>
          </w:rPr>
          <w:t>41</w:t>
        </w:r>
      </w:hyperlink>
      <w:r>
        <w:t>].</w:t>
      </w:r>
    </w:p>
    <w:p w14:paraId="349EAECA" w14:textId="77777777" w:rsidR="008D6C58" w:rsidRDefault="00000000">
      <w:pPr>
        <w:numPr>
          <w:ilvl w:val="0"/>
          <w:numId w:val="54"/>
        </w:numPr>
      </w:pPr>
      <w:r>
        <w:t xml:space="preserve">It is an unsolved question how to maintain </w:t>
      </w:r>
      <w:proofErr w:type="spellStart"/>
      <w:r>
        <w:t>FVIII</w:t>
      </w:r>
      <w:proofErr w:type="spellEnd"/>
      <w:r>
        <w:t xml:space="preserve"> tolerance during </w:t>
      </w:r>
      <w:proofErr w:type="spellStart"/>
      <w:r>
        <w:t>emicizumab</w:t>
      </w:r>
      <w:proofErr w:type="spellEnd"/>
      <w:r>
        <w:t xml:space="preserve"> treatment in patients who have been successfully tolerized to </w:t>
      </w:r>
      <w:proofErr w:type="spellStart"/>
      <w:r>
        <w:t>FVIII</w:t>
      </w:r>
      <w:proofErr w:type="spellEnd"/>
      <w:r>
        <w:t xml:space="preserve">, and how to avoid de novo inhibitor development. The Nordic centers do not routinely continue regular </w:t>
      </w:r>
      <w:proofErr w:type="spellStart"/>
      <w:r>
        <w:t>FVIII</w:t>
      </w:r>
      <w:proofErr w:type="spellEnd"/>
      <w:r>
        <w:t xml:space="preserve"> exposure after switch to </w:t>
      </w:r>
      <w:proofErr w:type="spellStart"/>
      <w:r>
        <w:t>emicizumab</w:t>
      </w:r>
      <w:proofErr w:type="spellEnd"/>
      <w:r>
        <w:t xml:space="preserve"> in non-inhibitor patients.</w:t>
      </w:r>
    </w:p>
    <w:p w14:paraId="46A43F0B" w14:textId="77777777" w:rsidR="008D6C58" w:rsidRDefault="00000000">
      <w:pPr>
        <w:numPr>
          <w:ilvl w:val="0"/>
          <w:numId w:val="54"/>
        </w:numPr>
      </w:pPr>
      <w:proofErr w:type="spellStart"/>
      <w:r>
        <w:t>Emicizumab</w:t>
      </w:r>
      <w:proofErr w:type="spellEnd"/>
      <w:r>
        <w:t xml:space="preserve"> is reimbursed in all Nordic countries in hemophilia A with inhibitors. In Sweden and Finland </w:t>
      </w:r>
      <w:proofErr w:type="spellStart"/>
      <w:r>
        <w:t>emicizumab</w:t>
      </w:r>
      <w:proofErr w:type="spellEnd"/>
      <w:r>
        <w:t xml:space="preserve"> is reimbursed in all patients with severe hemophilia A. In Denmark, reimbursement in non-inhibitor patients is restricted to patients where factor replacement is not possible, e.g., venous access does not allow for sufficient prophylaxis with factor replacement to avoid breakthrough bleeds. </w:t>
      </w:r>
      <w:proofErr w:type="spellStart"/>
      <w:r>
        <w:t>Emicizumab</w:t>
      </w:r>
      <w:proofErr w:type="spellEnd"/>
      <w:r>
        <w:t xml:space="preserve"> is not reimbursed in non-inhibitor patients in Norway.</w:t>
      </w:r>
    </w:p>
    <w:p w14:paraId="261363A9" w14:textId="77777777" w:rsidR="008D6C58" w:rsidRDefault="00000000">
      <w:pPr>
        <w:pStyle w:val="Overskrift3"/>
      </w:pPr>
      <w:bookmarkStart w:id="128" w:name="recommendation-19"/>
      <w:bookmarkStart w:id="129" w:name="_Toc166497010"/>
      <w:bookmarkEnd w:id="126"/>
      <w:r>
        <w:t>4.2.4 RECOMMENDATION</w:t>
      </w:r>
      <w:bookmarkEnd w:id="129"/>
    </w:p>
    <w:p w14:paraId="50E31BFE" w14:textId="6B870644" w:rsidR="008D6C58" w:rsidRDefault="00000000">
      <w:pPr>
        <w:pStyle w:val="Compact"/>
        <w:numPr>
          <w:ilvl w:val="0"/>
          <w:numId w:val="55"/>
        </w:numPr>
      </w:pPr>
      <w:r>
        <w:rPr>
          <w:b/>
          <w:bCs/>
        </w:rPr>
        <w:t xml:space="preserve">Recombinant rather than plasma derived products should be preferred when available. In families with high risk of inhibitors, the choice should be </w:t>
      </w:r>
      <w:r>
        <w:rPr>
          <w:b/>
          <w:bCs/>
        </w:rPr>
        <w:t xml:space="preserve">discussed (see chapter </w:t>
      </w:r>
      <w:hyperlink r:id="rId8">
        <w:r>
          <w:rPr>
            <w:rStyle w:val="Hyperkobling"/>
            <w:b/>
            <w:bCs/>
          </w:rPr>
          <w:t>Inhibitors</w:t>
        </w:r>
      </w:hyperlink>
      <w:r>
        <w:rPr>
          <w:b/>
          <w:bCs/>
        </w:rPr>
        <w:t>).</w:t>
      </w:r>
    </w:p>
    <w:p w14:paraId="33B5B1B2" w14:textId="77777777" w:rsidR="008D6C58" w:rsidRDefault="00000000">
      <w:pPr>
        <w:pStyle w:val="Overskrift3"/>
      </w:pPr>
      <w:bookmarkStart w:id="130" w:name="recommendation-20"/>
      <w:bookmarkStart w:id="131" w:name="_Toc166497011"/>
      <w:bookmarkEnd w:id="128"/>
      <w:r>
        <w:t>4.2.5 RECOMMENDATION</w:t>
      </w:r>
      <w:bookmarkEnd w:id="131"/>
    </w:p>
    <w:p w14:paraId="5C6ECC02" w14:textId="77777777" w:rsidR="008D6C58" w:rsidRDefault="00000000">
      <w:pPr>
        <w:pStyle w:val="Compact"/>
        <w:numPr>
          <w:ilvl w:val="0"/>
          <w:numId w:val="56"/>
        </w:numPr>
      </w:pPr>
      <w:proofErr w:type="spellStart"/>
      <w:r>
        <w:rPr>
          <w:b/>
          <w:bCs/>
        </w:rPr>
        <w:t>EHL</w:t>
      </w:r>
      <w:proofErr w:type="spellEnd"/>
      <w:r>
        <w:rPr>
          <w:b/>
          <w:bCs/>
        </w:rPr>
        <w:t xml:space="preserve"> is recommended for prophylaxis in </w:t>
      </w:r>
      <w:proofErr w:type="spellStart"/>
      <w:r>
        <w:rPr>
          <w:b/>
          <w:bCs/>
        </w:rPr>
        <w:t>PUP’s</w:t>
      </w:r>
      <w:proofErr w:type="spellEnd"/>
      <w:r>
        <w:rPr>
          <w:b/>
          <w:bCs/>
        </w:rPr>
        <w:t>.</w:t>
      </w:r>
    </w:p>
    <w:p w14:paraId="21955A78" w14:textId="77777777" w:rsidR="008D6C58" w:rsidRDefault="00000000">
      <w:pPr>
        <w:pStyle w:val="Overskrift3"/>
      </w:pPr>
      <w:bookmarkStart w:id="132" w:name="recommendation-21"/>
      <w:bookmarkStart w:id="133" w:name="_Toc166497012"/>
      <w:bookmarkEnd w:id="130"/>
      <w:r>
        <w:t>4.2.6 RECOMMENDATION</w:t>
      </w:r>
      <w:bookmarkEnd w:id="133"/>
    </w:p>
    <w:p w14:paraId="79BC7D17" w14:textId="77777777" w:rsidR="008D6C58" w:rsidRDefault="00000000">
      <w:pPr>
        <w:pStyle w:val="Compact"/>
        <w:numPr>
          <w:ilvl w:val="0"/>
          <w:numId w:val="57"/>
        </w:numPr>
      </w:pPr>
      <w:proofErr w:type="spellStart"/>
      <w:r>
        <w:rPr>
          <w:b/>
          <w:bCs/>
        </w:rPr>
        <w:t>FVIII</w:t>
      </w:r>
      <w:proofErr w:type="spellEnd"/>
      <w:r>
        <w:rPr>
          <w:b/>
          <w:bCs/>
        </w:rPr>
        <w:t xml:space="preserve"> </w:t>
      </w:r>
      <w:proofErr w:type="spellStart"/>
      <w:r>
        <w:rPr>
          <w:b/>
          <w:bCs/>
        </w:rPr>
        <w:t>EHL</w:t>
      </w:r>
      <w:proofErr w:type="spellEnd"/>
      <w:r>
        <w:rPr>
          <w:b/>
          <w:bCs/>
        </w:rPr>
        <w:t xml:space="preserve"> is recommended to improve troughs. In less active patients, </w:t>
      </w:r>
      <w:proofErr w:type="spellStart"/>
      <w:r>
        <w:rPr>
          <w:b/>
          <w:bCs/>
        </w:rPr>
        <w:t>FVIII</w:t>
      </w:r>
      <w:proofErr w:type="spellEnd"/>
      <w:r>
        <w:rPr>
          <w:b/>
          <w:bCs/>
        </w:rPr>
        <w:t xml:space="preserve"> </w:t>
      </w:r>
      <w:proofErr w:type="spellStart"/>
      <w:r>
        <w:rPr>
          <w:b/>
          <w:bCs/>
        </w:rPr>
        <w:t>EHL</w:t>
      </w:r>
      <w:proofErr w:type="spellEnd"/>
      <w:r>
        <w:rPr>
          <w:b/>
          <w:bCs/>
        </w:rPr>
        <w:t xml:space="preserve"> can be considered to reduce frequency of injections</w:t>
      </w:r>
      <w:r>
        <w:t>.</w:t>
      </w:r>
    </w:p>
    <w:p w14:paraId="4F17D0D8" w14:textId="77777777" w:rsidR="008D6C58" w:rsidRDefault="00000000">
      <w:pPr>
        <w:pStyle w:val="Overskrift3"/>
      </w:pPr>
      <w:bookmarkStart w:id="134" w:name="recommendation-22"/>
      <w:bookmarkStart w:id="135" w:name="_Toc166497013"/>
      <w:bookmarkEnd w:id="132"/>
      <w:r>
        <w:t>4.2.7 RECOMMENDATION</w:t>
      </w:r>
      <w:bookmarkEnd w:id="135"/>
    </w:p>
    <w:p w14:paraId="5FB3C11D" w14:textId="77777777" w:rsidR="008D6C58" w:rsidRDefault="00000000">
      <w:pPr>
        <w:pStyle w:val="Compact"/>
        <w:numPr>
          <w:ilvl w:val="0"/>
          <w:numId w:val="58"/>
        </w:numPr>
      </w:pPr>
      <w:r>
        <w:rPr>
          <w:b/>
          <w:bCs/>
        </w:rPr>
        <w:t xml:space="preserve">FIX </w:t>
      </w:r>
      <w:proofErr w:type="spellStart"/>
      <w:r>
        <w:rPr>
          <w:b/>
          <w:bCs/>
        </w:rPr>
        <w:t>EHL</w:t>
      </w:r>
      <w:proofErr w:type="spellEnd"/>
      <w:r>
        <w:rPr>
          <w:b/>
          <w:bCs/>
        </w:rPr>
        <w:t xml:space="preserve"> is recommended for most patients with hemophilia B, especially when there are break through bleeds on prophylaxis with standard FIX, or adherence issues.</w:t>
      </w:r>
    </w:p>
    <w:p w14:paraId="0E045CCA" w14:textId="77777777" w:rsidR="008D6C58" w:rsidRDefault="00000000">
      <w:pPr>
        <w:pStyle w:val="Overskrift3"/>
      </w:pPr>
      <w:bookmarkStart w:id="136" w:name="recommendation-23"/>
      <w:bookmarkStart w:id="137" w:name="_Toc166497014"/>
      <w:bookmarkEnd w:id="134"/>
      <w:r>
        <w:t>4.2.8 RECOMMENDATION</w:t>
      </w:r>
      <w:bookmarkEnd w:id="137"/>
    </w:p>
    <w:p w14:paraId="58687065" w14:textId="000AE2D6" w:rsidR="008D6C58" w:rsidRDefault="00000000">
      <w:pPr>
        <w:pStyle w:val="Compact"/>
        <w:numPr>
          <w:ilvl w:val="0"/>
          <w:numId w:val="59"/>
        </w:numPr>
      </w:pPr>
      <w:proofErr w:type="spellStart"/>
      <w:r>
        <w:rPr>
          <w:b/>
          <w:bCs/>
        </w:rPr>
        <w:t>Emicizumab</w:t>
      </w:r>
      <w:proofErr w:type="spellEnd"/>
      <w:r>
        <w:rPr>
          <w:b/>
          <w:bCs/>
        </w:rPr>
        <w:t xml:space="preserve"> is recommended for prophylaxis in patients with hemophilia A and inhibitors (see chapter </w:t>
      </w:r>
      <w:hyperlink r:id="rId9">
        <w:r>
          <w:rPr>
            <w:rStyle w:val="Hyperkobling"/>
            <w:b/>
            <w:bCs/>
          </w:rPr>
          <w:t>Inhibitors</w:t>
        </w:r>
      </w:hyperlink>
      <w:r>
        <w:rPr>
          <w:b/>
          <w:bCs/>
        </w:rPr>
        <w:t>).</w:t>
      </w:r>
    </w:p>
    <w:p w14:paraId="39ACC9AE" w14:textId="77777777" w:rsidR="008D6C58" w:rsidRDefault="00000000">
      <w:pPr>
        <w:pStyle w:val="Overskrift3"/>
      </w:pPr>
      <w:bookmarkStart w:id="138" w:name="recommendation-24"/>
      <w:bookmarkStart w:id="139" w:name="_Toc166497015"/>
      <w:bookmarkEnd w:id="136"/>
      <w:r>
        <w:t>4.2.9 RECOMMENDATION</w:t>
      </w:r>
      <w:bookmarkEnd w:id="139"/>
    </w:p>
    <w:p w14:paraId="34C1DCC5" w14:textId="77777777" w:rsidR="008D6C58" w:rsidRDefault="00000000">
      <w:pPr>
        <w:pStyle w:val="Compact"/>
        <w:numPr>
          <w:ilvl w:val="0"/>
          <w:numId w:val="60"/>
        </w:numPr>
      </w:pPr>
      <w:r>
        <w:rPr>
          <w:b/>
          <w:bCs/>
        </w:rPr>
        <w:t xml:space="preserve">When reimbursed, it is recommended to discuss the choice of </w:t>
      </w:r>
      <w:proofErr w:type="spellStart"/>
      <w:r>
        <w:rPr>
          <w:b/>
          <w:bCs/>
        </w:rPr>
        <w:t>emicizumab</w:t>
      </w:r>
      <w:proofErr w:type="spellEnd"/>
      <w:r>
        <w:rPr>
          <w:b/>
          <w:bCs/>
        </w:rPr>
        <w:t xml:space="preserve"> prophylaxis in non-inhibitor patients.</w:t>
      </w:r>
    </w:p>
    <w:p w14:paraId="0C3F5320" w14:textId="77777777" w:rsidR="008D6C58" w:rsidRDefault="00000000">
      <w:pPr>
        <w:pStyle w:val="Overskrift3"/>
      </w:pPr>
      <w:bookmarkStart w:id="140" w:name="recommendation-25"/>
      <w:bookmarkStart w:id="141" w:name="_Toc166497016"/>
      <w:bookmarkEnd w:id="138"/>
      <w:r>
        <w:t>4.2.10 RECOMMENDATION</w:t>
      </w:r>
      <w:bookmarkEnd w:id="141"/>
    </w:p>
    <w:p w14:paraId="7464B921" w14:textId="77777777" w:rsidR="008D6C58" w:rsidRDefault="00000000">
      <w:pPr>
        <w:pStyle w:val="Compact"/>
        <w:numPr>
          <w:ilvl w:val="0"/>
          <w:numId w:val="61"/>
        </w:numPr>
      </w:pPr>
      <w:r>
        <w:rPr>
          <w:b/>
          <w:bCs/>
        </w:rPr>
        <w:t xml:space="preserve">Adjusting intervals to use whole vials of </w:t>
      </w:r>
      <w:proofErr w:type="spellStart"/>
      <w:r>
        <w:rPr>
          <w:b/>
          <w:bCs/>
        </w:rPr>
        <w:t>emicizumab</w:t>
      </w:r>
      <w:proofErr w:type="spellEnd"/>
      <w:r>
        <w:rPr>
          <w:b/>
          <w:bCs/>
        </w:rPr>
        <w:t xml:space="preserve"> is recommended when possible.</w:t>
      </w:r>
    </w:p>
    <w:p w14:paraId="571F2444" w14:textId="77777777" w:rsidR="008D6C58" w:rsidRDefault="00000000">
      <w:pPr>
        <w:pStyle w:val="Overskrift2"/>
      </w:pPr>
      <w:bookmarkStart w:id="142" w:name="X64502d5c09d267debc9651436e49eb99af7bd4e"/>
      <w:bookmarkStart w:id="143" w:name="_Toc166497017"/>
      <w:bookmarkEnd w:id="120"/>
      <w:bookmarkEnd w:id="140"/>
      <w:r>
        <w:t>4.3 Initiating prophylaxis with factor products</w:t>
      </w:r>
      <w:bookmarkEnd w:id="143"/>
    </w:p>
    <w:p w14:paraId="60BF3984" w14:textId="77777777" w:rsidR="008D6C58" w:rsidRDefault="00000000">
      <w:pPr>
        <w:numPr>
          <w:ilvl w:val="0"/>
          <w:numId w:val="62"/>
        </w:numPr>
      </w:pPr>
      <w:r>
        <w:t xml:space="preserve">A large multicenter study comparing three different prophylaxis regimens, i.e. 1) full early prophylaxis, 2) early </w:t>
      </w:r>
      <w:r>
        <w:lastRenderedPageBreak/>
        <w:t xml:space="preserve">initiation with increasing frequency as soon as possible (asap) and 3) starting and increasing frequency according to bleeding phenotype, showed that the full early prophylaxis was most effective in prevention of joint bleeds before the age of four years (32% full vs. 27% asap and 8% phenotype), though at the cost of using most </w:t>
      </w:r>
      <w:proofErr w:type="spellStart"/>
      <w:r>
        <w:t>CVADs</w:t>
      </w:r>
      <w:proofErr w:type="spellEnd"/>
      <w:r>
        <w:t xml:space="preserve"> (88% full vs. 34% asap and 22% phenotype) [</w:t>
      </w:r>
      <w:hyperlink w:anchor="ref-Nijdam2015">
        <w:r>
          <w:rPr>
            <w:rStyle w:val="Hyperkobling"/>
          </w:rPr>
          <w:t>35</w:t>
        </w:r>
      </w:hyperlink>
      <w:r>
        <w:t>]. Full-scale prophylaxis also offers almost complete protection against intracranial hemorrhage (ICH) [</w:t>
      </w:r>
      <w:hyperlink w:anchor="ref-Andersson2017">
        <w:r>
          <w:rPr>
            <w:rStyle w:val="Hyperkobling"/>
          </w:rPr>
          <w:t>42</w:t>
        </w:r>
      </w:hyperlink>
      <w:r>
        <w:t>].</w:t>
      </w:r>
    </w:p>
    <w:p w14:paraId="230E5D9D" w14:textId="77777777" w:rsidR="008D6C58" w:rsidRDefault="00000000">
      <w:pPr>
        <w:numPr>
          <w:ilvl w:val="0"/>
          <w:numId w:val="62"/>
        </w:numPr>
      </w:pPr>
      <w:r>
        <w:t xml:space="preserve">An early therapeutic approach is initiated by giving a dose of </w:t>
      </w:r>
      <w:proofErr w:type="spellStart"/>
      <w:r>
        <w:t>FVIII</w:t>
      </w:r>
      <w:proofErr w:type="spellEnd"/>
      <w:r>
        <w:t xml:space="preserve"> around 25 IU/kg once or twice a week, or FIX around 50 IU/kg once a week via a peripheral vein, with the aim of increasing the frequency of administration as soon as possible. It is common to apply anesthetic cream to the skin of the child to minimize pain.</w:t>
      </w:r>
    </w:p>
    <w:p w14:paraId="792A0FA5" w14:textId="77777777" w:rsidR="008D6C58" w:rsidRDefault="00000000">
      <w:pPr>
        <w:numPr>
          <w:ilvl w:val="0"/>
          <w:numId w:val="62"/>
        </w:numPr>
      </w:pPr>
      <w:r>
        <w:t xml:space="preserve">The aim is full scale prophylaxis. For hemophilia A, that corresponds to a dose of 20-40 IU/kg standard </w:t>
      </w:r>
      <w:proofErr w:type="spellStart"/>
      <w:r>
        <w:t>FVIII</w:t>
      </w:r>
      <w:proofErr w:type="spellEnd"/>
      <w:r>
        <w:t xml:space="preserve"> every second day, or at least three times weekly, or 20-50 IU/kg </w:t>
      </w:r>
      <w:proofErr w:type="spellStart"/>
      <w:r>
        <w:t>EHL</w:t>
      </w:r>
      <w:proofErr w:type="spellEnd"/>
      <w:r>
        <w:t xml:space="preserve"> </w:t>
      </w:r>
      <w:proofErr w:type="spellStart"/>
      <w:r>
        <w:t>FVIII</w:t>
      </w:r>
      <w:proofErr w:type="spellEnd"/>
      <w:r>
        <w:t xml:space="preserve"> two or three times weekly. For hemophilia B the dose is 30-40 IU/kg standard FIX every third day, or twice weekly, or 30-50 IU/kg </w:t>
      </w:r>
      <w:proofErr w:type="spellStart"/>
      <w:r>
        <w:t>EHL</w:t>
      </w:r>
      <w:proofErr w:type="spellEnd"/>
      <w:r>
        <w:t xml:space="preserve"> FIX once weekly.</w:t>
      </w:r>
    </w:p>
    <w:p w14:paraId="5DA7354F" w14:textId="77777777" w:rsidR="008D6C58" w:rsidRDefault="00000000">
      <w:pPr>
        <w:pStyle w:val="Overskrift3"/>
      </w:pPr>
      <w:bookmarkStart w:id="144" w:name="cvad"/>
      <w:bookmarkStart w:id="145" w:name="_Toc166497018"/>
      <w:r>
        <w:t xml:space="preserve">4.3.1 </w:t>
      </w:r>
      <w:proofErr w:type="spellStart"/>
      <w:r>
        <w:t>CVAD</w:t>
      </w:r>
      <w:bookmarkEnd w:id="145"/>
      <w:proofErr w:type="spellEnd"/>
    </w:p>
    <w:p w14:paraId="72B50804" w14:textId="77777777" w:rsidR="008D6C58" w:rsidRDefault="00000000">
      <w:pPr>
        <w:numPr>
          <w:ilvl w:val="0"/>
          <w:numId w:val="63"/>
        </w:numPr>
      </w:pPr>
      <w:r>
        <w:t>Achieving venous access via a peripheral vein will be successful in most cases. However, with difficulties with venous access it may be necessary to consider a central venous access device (</w:t>
      </w:r>
      <w:proofErr w:type="spellStart"/>
      <w:r>
        <w:t>CVAD</w:t>
      </w:r>
      <w:proofErr w:type="spellEnd"/>
      <w:r>
        <w:t xml:space="preserve">) – usually a subcutaneous </w:t>
      </w:r>
      <w:r>
        <w:t xml:space="preserve">fully implanted central venous catheter (port). In fact, current practice differs and in Finland and Denmark where most </w:t>
      </w:r>
      <w:proofErr w:type="spellStart"/>
      <w:proofErr w:type="gramStart"/>
      <w:r>
        <w:t>PUP’s</w:t>
      </w:r>
      <w:proofErr w:type="spellEnd"/>
      <w:proofErr w:type="gramEnd"/>
      <w:r>
        <w:t xml:space="preserve"> used to get ports.</w:t>
      </w:r>
    </w:p>
    <w:p w14:paraId="26016602" w14:textId="77777777" w:rsidR="008D6C58" w:rsidRDefault="00000000">
      <w:pPr>
        <w:numPr>
          <w:ilvl w:val="0"/>
          <w:numId w:val="63"/>
        </w:numPr>
      </w:pPr>
      <w:r>
        <w:t xml:space="preserve">A port ensures reliable venous access, enables early home treatment carried out by parents and helps to prevent major bleeds especially when distance to the hemophilia center is long. The decision to use a central venous port is often a compromise between the medical goal, the bleeding tendency and familiarity with the devices at the hemophilia </w:t>
      </w:r>
      <w:proofErr w:type="spellStart"/>
      <w:r>
        <w:t>centre</w:t>
      </w:r>
      <w:proofErr w:type="spellEnd"/>
      <w:r>
        <w:t>.</w:t>
      </w:r>
    </w:p>
    <w:p w14:paraId="1EB32B6D" w14:textId="77777777" w:rsidR="008D6C58" w:rsidRDefault="00000000">
      <w:pPr>
        <w:numPr>
          <w:ilvl w:val="0"/>
          <w:numId w:val="63"/>
        </w:numPr>
      </w:pPr>
      <w:r>
        <w:t xml:space="preserve">The most frequent complications with </w:t>
      </w:r>
      <w:proofErr w:type="spellStart"/>
      <w:r>
        <w:t>CVADs</w:t>
      </w:r>
      <w:proofErr w:type="spellEnd"/>
      <w:r>
        <w:t xml:space="preserve"> are infections, mechanical problems and catheter related thromboses (usually clinically silent). Most ports can be used for several years without complications [</w:t>
      </w:r>
      <w:hyperlink w:anchor="ref-Vepsaelaeinen2015">
        <w:r>
          <w:rPr>
            <w:rStyle w:val="Hyperkobling"/>
          </w:rPr>
          <w:t>43</w:t>
        </w:r>
      </w:hyperlink>
      <w:r>
        <w:t>,</w:t>
      </w:r>
      <w:hyperlink w:anchor="ref-Khair2017">
        <w:r>
          <w:rPr>
            <w:rStyle w:val="Hyperkobling"/>
          </w:rPr>
          <w:t>44</w:t>
        </w:r>
      </w:hyperlink>
      <w:r>
        <w:t>].</w:t>
      </w:r>
    </w:p>
    <w:p w14:paraId="5A95C020" w14:textId="77777777" w:rsidR="008D6C58" w:rsidRDefault="00000000">
      <w:pPr>
        <w:numPr>
          <w:ilvl w:val="0"/>
          <w:numId w:val="63"/>
        </w:numPr>
      </w:pPr>
      <w:r>
        <w:t xml:space="preserve">To avoid inhibitor development especially in hemophilia A, intensive treatment should be avoided until after the first 20 </w:t>
      </w:r>
      <w:proofErr w:type="spellStart"/>
      <w:r>
        <w:t>FVIII</w:t>
      </w:r>
      <w:proofErr w:type="spellEnd"/>
      <w:r>
        <w:t xml:space="preserve"> exposure days, as intensive treatment longer than 5 days raises the risk of inhibitors [</w:t>
      </w:r>
      <w:hyperlink w:anchor="ref-Maclean2010">
        <w:r>
          <w:rPr>
            <w:rStyle w:val="Hyperkobling"/>
          </w:rPr>
          <w:t>45</w:t>
        </w:r>
      </w:hyperlink>
      <w:r>
        <w:t>–</w:t>
      </w:r>
      <w:hyperlink w:anchor="ref-Gouw2013">
        <w:r>
          <w:rPr>
            <w:rStyle w:val="Hyperkobling"/>
          </w:rPr>
          <w:t>47</w:t>
        </w:r>
      </w:hyperlink>
      <w:r>
        <w:t>]. However, there is no strong support for the role of port implantation as a risk factor for inhibitor development [</w:t>
      </w:r>
      <w:hyperlink w:anchor="ref-Maclean2010">
        <w:r>
          <w:rPr>
            <w:rStyle w:val="Hyperkobling"/>
          </w:rPr>
          <w:t>45</w:t>
        </w:r>
      </w:hyperlink>
      <w:r>
        <w:t>,</w:t>
      </w:r>
      <w:hyperlink w:anchor="ref-Gouw2013">
        <w:r>
          <w:rPr>
            <w:rStyle w:val="Hyperkobling"/>
          </w:rPr>
          <w:t>47</w:t>
        </w:r>
      </w:hyperlink>
      <w:r>
        <w:t>,</w:t>
      </w:r>
      <w:hyperlink w:anchor="ref-Vepsaelaeinen2016">
        <w:r>
          <w:rPr>
            <w:rStyle w:val="Hyperkobling"/>
          </w:rPr>
          <w:t>48</w:t>
        </w:r>
      </w:hyperlink>
      <w:r>
        <w:t xml:space="preserve">]. </w:t>
      </w:r>
      <w:proofErr w:type="gramStart"/>
      <w:r>
        <w:t>According</w:t>
      </w:r>
      <w:proofErr w:type="gramEnd"/>
      <w:r>
        <w:t xml:space="preserve"> the RODIN study [</w:t>
      </w:r>
      <w:hyperlink w:anchor="ref-Gouw2013">
        <w:r>
          <w:rPr>
            <w:rStyle w:val="Hyperkobling"/>
          </w:rPr>
          <w:t>47</w:t>
        </w:r>
      </w:hyperlink>
      <w:r>
        <w:t xml:space="preserve">], a surgery for central venous access during the first 75 </w:t>
      </w:r>
      <w:proofErr w:type="spellStart"/>
      <w:r>
        <w:t>EDs</w:t>
      </w:r>
      <w:proofErr w:type="spellEnd"/>
      <w:r>
        <w:t xml:space="preserve"> did not enhance ID risk.</w:t>
      </w:r>
    </w:p>
    <w:p w14:paraId="3DF86910" w14:textId="77777777" w:rsidR="008D6C58" w:rsidRDefault="00000000">
      <w:pPr>
        <w:numPr>
          <w:ilvl w:val="0"/>
          <w:numId w:val="63"/>
        </w:numPr>
      </w:pPr>
      <w:r>
        <w:t>Most children can be treated at home by their parents, and from the age of 10-12, the child can usually start self-injections.</w:t>
      </w:r>
    </w:p>
    <w:p w14:paraId="7DE351B1" w14:textId="77777777" w:rsidR="008D6C58" w:rsidRDefault="00000000">
      <w:pPr>
        <w:pStyle w:val="Overskrift3"/>
      </w:pPr>
      <w:bookmarkStart w:id="146" w:name="recommendation-26"/>
      <w:bookmarkStart w:id="147" w:name="_Toc166497019"/>
      <w:bookmarkEnd w:id="144"/>
      <w:r>
        <w:lastRenderedPageBreak/>
        <w:t>4.3.2 RECOMMENDATION</w:t>
      </w:r>
      <w:bookmarkEnd w:id="147"/>
    </w:p>
    <w:p w14:paraId="14C1ED10" w14:textId="77777777" w:rsidR="008D6C58" w:rsidRDefault="00000000">
      <w:pPr>
        <w:pStyle w:val="Compact"/>
        <w:numPr>
          <w:ilvl w:val="0"/>
          <w:numId w:val="64"/>
        </w:numPr>
      </w:pPr>
      <w:r>
        <w:rPr>
          <w:b/>
          <w:bCs/>
        </w:rPr>
        <w:t xml:space="preserve">Prophylaxis is initiated with a dose of </w:t>
      </w:r>
      <w:proofErr w:type="spellStart"/>
      <w:r>
        <w:rPr>
          <w:b/>
          <w:bCs/>
        </w:rPr>
        <w:t>FVIII</w:t>
      </w:r>
      <w:proofErr w:type="spellEnd"/>
      <w:r>
        <w:rPr>
          <w:b/>
          <w:bCs/>
        </w:rPr>
        <w:t xml:space="preserve"> around 25 IU/kg once or twice a week or FIX around 50 IU/kg once a week.</w:t>
      </w:r>
    </w:p>
    <w:p w14:paraId="6EB038BB" w14:textId="77777777" w:rsidR="008D6C58" w:rsidRDefault="00000000">
      <w:pPr>
        <w:pStyle w:val="Overskrift3"/>
      </w:pPr>
      <w:bookmarkStart w:id="148" w:name="recommendation-27"/>
      <w:bookmarkStart w:id="149" w:name="_Toc166497020"/>
      <w:bookmarkEnd w:id="146"/>
      <w:r>
        <w:t>4.3.3 RECOMMENDATION</w:t>
      </w:r>
      <w:bookmarkEnd w:id="149"/>
    </w:p>
    <w:p w14:paraId="797D476E" w14:textId="77777777" w:rsidR="008D6C58" w:rsidRDefault="00000000">
      <w:pPr>
        <w:pStyle w:val="Compact"/>
        <w:numPr>
          <w:ilvl w:val="0"/>
          <w:numId w:val="65"/>
        </w:numPr>
      </w:pPr>
      <w:r>
        <w:rPr>
          <w:b/>
          <w:bCs/>
        </w:rPr>
        <w:t>The</w:t>
      </w:r>
      <w:r>
        <w:t xml:space="preserve"> </w:t>
      </w:r>
      <w:r>
        <w:rPr>
          <w:b/>
          <w:bCs/>
        </w:rPr>
        <w:t>frequency is increased as soon as venous access allows</w:t>
      </w:r>
      <w:r>
        <w:t>.</w:t>
      </w:r>
    </w:p>
    <w:p w14:paraId="562A3D92" w14:textId="77777777" w:rsidR="008D6C58" w:rsidRDefault="00000000">
      <w:pPr>
        <w:pStyle w:val="Overskrift3"/>
      </w:pPr>
      <w:bookmarkStart w:id="150" w:name="recommendation-28"/>
      <w:bookmarkStart w:id="151" w:name="_Toc166497021"/>
      <w:bookmarkEnd w:id="148"/>
      <w:r>
        <w:t>4.3.4 RECOMMENDATION</w:t>
      </w:r>
      <w:bookmarkEnd w:id="151"/>
    </w:p>
    <w:p w14:paraId="2D88F88F" w14:textId="77777777" w:rsidR="008D6C58" w:rsidRDefault="00000000">
      <w:pPr>
        <w:pStyle w:val="Compact"/>
        <w:numPr>
          <w:ilvl w:val="0"/>
          <w:numId w:val="66"/>
        </w:numPr>
      </w:pPr>
      <w:proofErr w:type="spellStart"/>
      <w:r>
        <w:rPr>
          <w:b/>
          <w:bCs/>
        </w:rPr>
        <w:t>CVAD</w:t>
      </w:r>
      <w:proofErr w:type="spellEnd"/>
      <w:r>
        <w:rPr>
          <w:b/>
          <w:bCs/>
        </w:rPr>
        <w:t xml:space="preserve"> is recommended when necessary to initiate prophylaxis.</w:t>
      </w:r>
    </w:p>
    <w:p w14:paraId="7AB45CB7" w14:textId="77777777" w:rsidR="008D6C58" w:rsidRDefault="00000000">
      <w:pPr>
        <w:pStyle w:val="Overskrift3"/>
      </w:pPr>
      <w:bookmarkStart w:id="152" w:name="recommendation-29"/>
      <w:bookmarkStart w:id="153" w:name="_Toc166497022"/>
      <w:bookmarkEnd w:id="150"/>
      <w:r>
        <w:t>4.3.5 RECOMMENDATION</w:t>
      </w:r>
      <w:bookmarkEnd w:id="153"/>
    </w:p>
    <w:p w14:paraId="7455BF5B" w14:textId="77777777" w:rsidR="008D6C58" w:rsidRDefault="00000000">
      <w:pPr>
        <w:pStyle w:val="Compact"/>
        <w:numPr>
          <w:ilvl w:val="0"/>
          <w:numId w:val="67"/>
        </w:numPr>
      </w:pPr>
      <w:r>
        <w:rPr>
          <w:b/>
          <w:bCs/>
        </w:rPr>
        <w:t xml:space="preserve">When reimbursed, prophylaxis with </w:t>
      </w:r>
      <w:proofErr w:type="spellStart"/>
      <w:r>
        <w:rPr>
          <w:b/>
          <w:bCs/>
        </w:rPr>
        <w:t>emicizumab</w:t>
      </w:r>
      <w:proofErr w:type="spellEnd"/>
      <w:r>
        <w:rPr>
          <w:b/>
          <w:bCs/>
        </w:rPr>
        <w:t xml:space="preserve"> is recommended over </w:t>
      </w:r>
      <w:proofErr w:type="spellStart"/>
      <w:r>
        <w:rPr>
          <w:b/>
          <w:bCs/>
        </w:rPr>
        <w:t>CVAD</w:t>
      </w:r>
      <w:proofErr w:type="spellEnd"/>
      <w:r>
        <w:rPr>
          <w:b/>
          <w:bCs/>
        </w:rPr>
        <w:t xml:space="preserve"> for prophylaxis.</w:t>
      </w:r>
    </w:p>
    <w:p w14:paraId="189AEF09" w14:textId="77777777" w:rsidR="008D6C58" w:rsidRDefault="00000000">
      <w:pPr>
        <w:pStyle w:val="Overskrift2"/>
      </w:pPr>
      <w:bookmarkStart w:id="154" w:name="X2572d266c5d81ac3e36b9f3a50d4009c485fc6c"/>
      <w:bookmarkStart w:id="155" w:name="_Toc166497023"/>
      <w:bookmarkEnd w:id="142"/>
      <w:bookmarkEnd w:id="152"/>
      <w:r>
        <w:t>4.4 Initiating prophylaxis with non-factor products</w:t>
      </w:r>
      <w:bookmarkEnd w:id="155"/>
    </w:p>
    <w:p w14:paraId="0AD0F22E" w14:textId="77777777" w:rsidR="008D6C58" w:rsidRDefault="00000000">
      <w:pPr>
        <w:pStyle w:val="Overskrift3"/>
      </w:pPr>
      <w:bookmarkStart w:id="156" w:name="the-risk-of-intracranial-hemorrhage"/>
      <w:bookmarkStart w:id="157" w:name="_Toc166497024"/>
      <w:r>
        <w:t>4.4.1 The risk of intracranial hemorrhage</w:t>
      </w:r>
      <w:bookmarkEnd w:id="157"/>
    </w:p>
    <w:p w14:paraId="0CE7943F" w14:textId="77777777" w:rsidR="008D6C58" w:rsidRDefault="00000000">
      <w:pPr>
        <w:numPr>
          <w:ilvl w:val="0"/>
          <w:numId w:val="68"/>
        </w:numPr>
      </w:pPr>
      <w:r>
        <w:t>The aim of prophylactic treatment is to avoid not only arthropathy but also other serious bleedings such as intracranial hemorrhage (ICH). Prophylaxis offers good protection against ICH [</w:t>
      </w:r>
      <w:hyperlink w:anchor="ref-Andersson2017">
        <w:r>
          <w:rPr>
            <w:rStyle w:val="Hyperkobling"/>
          </w:rPr>
          <w:t>42</w:t>
        </w:r>
      </w:hyperlink>
      <w:r>
        <w:t>].</w:t>
      </w:r>
    </w:p>
    <w:p w14:paraId="2B2EFDF2" w14:textId="77777777" w:rsidR="008D6C58" w:rsidRDefault="00000000">
      <w:pPr>
        <w:numPr>
          <w:ilvl w:val="0"/>
          <w:numId w:val="68"/>
        </w:numPr>
      </w:pPr>
      <w:r>
        <w:t>However, since prophylaxis is commenced at one year of age and full-scale prophylaxis often takes several months to establish, ICH remains a threat. Infants have a high risk for head traumas and ICH may occur even without trauma in severe hemophilia, sometimes with life-threatening consequences.</w:t>
      </w:r>
    </w:p>
    <w:p w14:paraId="44D0E436" w14:textId="77777777" w:rsidR="008D6C58" w:rsidRDefault="00000000">
      <w:pPr>
        <w:pStyle w:val="Overskrift3"/>
      </w:pPr>
      <w:bookmarkStart w:id="158" w:name="recommendation-30"/>
      <w:bookmarkStart w:id="159" w:name="_Toc166497025"/>
      <w:bookmarkEnd w:id="156"/>
      <w:r>
        <w:t>4.4.2 RECOMMENDATION</w:t>
      </w:r>
      <w:bookmarkEnd w:id="159"/>
    </w:p>
    <w:p w14:paraId="1CCFC768" w14:textId="77777777" w:rsidR="008D6C58" w:rsidRDefault="00000000">
      <w:pPr>
        <w:pStyle w:val="Compact"/>
        <w:numPr>
          <w:ilvl w:val="0"/>
          <w:numId w:val="69"/>
        </w:numPr>
      </w:pPr>
      <w:r>
        <w:rPr>
          <w:b/>
          <w:bCs/>
        </w:rPr>
        <w:t xml:space="preserve">When reimbursed, it is recommended to discuss initiation of ICH prophylaxis </w:t>
      </w:r>
      <w:r>
        <w:rPr>
          <w:b/>
          <w:bCs/>
        </w:rPr>
        <w:t xml:space="preserve">with </w:t>
      </w:r>
      <w:proofErr w:type="spellStart"/>
      <w:r>
        <w:rPr>
          <w:b/>
          <w:bCs/>
        </w:rPr>
        <w:t>emicizumab</w:t>
      </w:r>
      <w:proofErr w:type="spellEnd"/>
      <w:r>
        <w:rPr>
          <w:b/>
          <w:bCs/>
        </w:rPr>
        <w:t xml:space="preserve"> in infants at 6 months of age.</w:t>
      </w:r>
    </w:p>
    <w:p w14:paraId="6A21A7D0" w14:textId="77777777" w:rsidR="008D6C58" w:rsidRDefault="00000000">
      <w:pPr>
        <w:pStyle w:val="Overskrift2"/>
      </w:pPr>
      <w:bookmarkStart w:id="160" w:name="assement"/>
      <w:bookmarkStart w:id="161" w:name="_Toc166497026"/>
      <w:bookmarkEnd w:id="154"/>
      <w:bookmarkEnd w:id="158"/>
      <w:r>
        <w:t xml:space="preserve">4.5 </w:t>
      </w:r>
      <w:proofErr w:type="spellStart"/>
      <w:r>
        <w:t>Assement</w:t>
      </w:r>
      <w:bookmarkEnd w:id="161"/>
      <w:proofErr w:type="spellEnd"/>
    </w:p>
    <w:p w14:paraId="282FB7E5" w14:textId="77777777" w:rsidR="008D6C58" w:rsidRDefault="00000000">
      <w:pPr>
        <w:pStyle w:val="Overskrift3"/>
      </w:pPr>
      <w:bookmarkStart w:id="162" w:name="pharmakokinetics-of-factor-treatment"/>
      <w:bookmarkStart w:id="163" w:name="_Toc166497027"/>
      <w:r>
        <w:t xml:space="preserve">4.5.1 </w:t>
      </w:r>
      <w:proofErr w:type="spellStart"/>
      <w:r>
        <w:t>Pharmakokinetics</w:t>
      </w:r>
      <w:proofErr w:type="spellEnd"/>
      <w:r>
        <w:t xml:space="preserve"> of factor treatment</w:t>
      </w:r>
      <w:bookmarkEnd w:id="163"/>
    </w:p>
    <w:p w14:paraId="49AEA428" w14:textId="77777777" w:rsidR="008D6C58" w:rsidRDefault="00000000">
      <w:pPr>
        <w:pStyle w:val="Compact"/>
        <w:numPr>
          <w:ilvl w:val="0"/>
          <w:numId w:val="70"/>
        </w:numPr>
      </w:pPr>
      <w:r>
        <w:t xml:space="preserve">Both the dose and the dose interval must be individually tailored owing to bleeding phenotype, the patient’s physical activity and pharmacokinetic differences between patients. PK analysis using the Bayesian method should be used to describe and optimize treatment. The Canadian </w:t>
      </w:r>
      <w:proofErr w:type="spellStart"/>
      <w:r>
        <w:t>WAPPS</w:t>
      </w:r>
      <w:proofErr w:type="spellEnd"/>
      <w:r>
        <w:t xml:space="preserve"> </w:t>
      </w:r>
      <w:proofErr w:type="spellStart"/>
      <w:r>
        <w:t>HEMO</w:t>
      </w:r>
      <w:proofErr w:type="spellEnd"/>
      <w:r>
        <w:t xml:space="preserve"> website offer PK calculations without cost.</w:t>
      </w:r>
    </w:p>
    <w:p w14:paraId="4BDC75D0" w14:textId="77777777" w:rsidR="008D6C58" w:rsidRDefault="00000000">
      <w:pPr>
        <w:pStyle w:val="Overskrift3"/>
      </w:pPr>
      <w:bookmarkStart w:id="164" w:name="bleeding-frequency"/>
      <w:bookmarkStart w:id="165" w:name="_Toc166497028"/>
      <w:bookmarkEnd w:id="162"/>
      <w:r>
        <w:t>4.5.2 Bleeding frequency</w:t>
      </w:r>
      <w:bookmarkEnd w:id="165"/>
    </w:p>
    <w:p w14:paraId="63A079E3" w14:textId="77777777" w:rsidR="008D6C58" w:rsidRDefault="00000000">
      <w:pPr>
        <w:pStyle w:val="Compact"/>
        <w:numPr>
          <w:ilvl w:val="0"/>
          <w:numId w:val="71"/>
        </w:numPr>
      </w:pPr>
      <w:r>
        <w:t xml:space="preserve">The patients should be instructed to document bleedings and home treatment in a prospective diary, either on paper or electronically. To motivate patients, the reports should be actively used during consultations with the </w:t>
      </w:r>
      <w:proofErr w:type="spellStart"/>
      <w:r>
        <w:t>haemophilia</w:t>
      </w:r>
      <w:proofErr w:type="spellEnd"/>
      <w:r>
        <w:t xml:space="preserve"> center and taken into consideration when planning dosing schedules.</w:t>
      </w:r>
    </w:p>
    <w:p w14:paraId="1E70E4B1" w14:textId="77777777" w:rsidR="008D6C58" w:rsidRDefault="00000000">
      <w:pPr>
        <w:pStyle w:val="Overskrift3"/>
      </w:pPr>
      <w:bookmarkStart w:id="166" w:name="quality-of-life"/>
      <w:bookmarkStart w:id="167" w:name="_Toc166497029"/>
      <w:bookmarkEnd w:id="164"/>
      <w:r>
        <w:t>4.5.3 Quality of life</w:t>
      </w:r>
      <w:bookmarkEnd w:id="167"/>
    </w:p>
    <w:p w14:paraId="6C020B00" w14:textId="77777777" w:rsidR="008D6C58" w:rsidRDefault="00000000">
      <w:pPr>
        <w:pStyle w:val="Compact"/>
        <w:numPr>
          <w:ilvl w:val="0"/>
          <w:numId w:val="72"/>
        </w:numPr>
      </w:pPr>
      <w:r>
        <w:t xml:space="preserve">To evaluate quality life standardized quality of life formulas can be used where the simplest is EQ-5D but also SF-36 is used in many </w:t>
      </w:r>
      <w:proofErr w:type="spellStart"/>
      <w:r>
        <w:t>centres</w:t>
      </w:r>
      <w:proofErr w:type="spellEnd"/>
      <w:r>
        <w:t xml:space="preserve">. The EQ-ED assess pain and mobility. </w:t>
      </w:r>
      <w:proofErr w:type="spellStart"/>
      <w:r>
        <w:t>Hemo</w:t>
      </w:r>
      <w:proofErr w:type="spellEnd"/>
      <w:r>
        <w:t>-QoL is a validated, disease specific QoL instrument useful in children which exist in different versions depending on the need. As generic instruments, SF-36 may be used.</w:t>
      </w:r>
    </w:p>
    <w:p w14:paraId="256D01C0" w14:textId="77777777" w:rsidR="008D6C58" w:rsidRDefault="00000000">
      <w:pPr>
        <w:pStyle w:val="Overskrift3"/>
      </w:pPr>
      <w:bookmarkStart w:id="168" w:name="physical-score"/>
      <w:bookmarkStart w:id="169" w:name="_Toc166497030"/>
      <w:bookmarkEnd w:id="166"/>
      <w:r>
        <w:t>4.5.4 Physical score</w:t>
      </w:r>
      <w:bookmarkEnd w:id="169"/>
    </w:p>
    <w:p w14:paraId="61E8FB3D" w14:textId="0E78A004" w:rsidR="008D6C58" w:rsidRDefault="00000000">
      <w:pPr>
        <w:numPr>
          <w:ilvl w:val="0"/>
          <w:numId w:val="73"/>
        </w:numPr>
      </w:pPr>
      <w:r>
        <w:t xml:space="preserve">Physical score is performed mainly by physiotherapist (see chapter </w:t>
      </w:r>
      <w:hyperlink r:id="rId10">
        <w:r>
          <w:rPr>
            <w:rStyle w:val="Hyperkobling"/>
          </w:rPr>
          <w:t>Physiotherapy</w:t>
        </w:r>
      </w:hyperlink>
      <w:r>
        <w:t xml:space="preserve">) and the recommended score is </w:t>
      </w:r>
      <w:proofErr w:type="spellStart"/>
      <w:r>
        <w:t>HJHS</w:t>
      </w:r>
      <w:proofErr w:type="spellEnd"/>
      <w:r>
        <w:t xml:space="preserve"> (hemophilia joint health score) which takes into consideration function, pain and signs of arthropathy.</w:t>
      </w:r>
    </w:p>
    <w:p w14:paraId="41FB40DB" w14:textId="77777777" w:rsidR="008D6C58" w:rsidRDefault="00000000">
      <w:pPr>
        <w:numPr>
          <w:ilvl w:val="0"/>
          <w:numId w:val="73"/>
        </w:numPr>
      </w:pPr>
      <w:proofErr w:type="spellStart"/>
      <w:r>
        <w:t>HJHS</w:t>
      </w:r>
      <w:proofErr w:type="spellEnd"/>
      <w:r>
        <w:t xml:space="preserve"> was developed to study early joint disease in hemophilia and has been validated in children up to the age of 18 years [</w:t>
      </w:r>
      <w:hyperlink w:anchor="ref-Feldman2011">
        <w:r>
          <w:rPr>
            <w:rStyle w:val="Hyperkobling"/>
          </w:rPr>
          <w:t>49</w:t>
        </w:r>
      </w:hyperlink>
      <w:r>
        <w:t xml:space="preserve">]. The </w:t>
      </w:r>
      <w:proofErr w:type="spellStart"/>
      <w:r>
        <w:t>HJHS</w:t>
      </w:r>
      <w:proofErr w:type="spellEnd"/>
      <w:r>
        <w:t xml:space="preserve"> </w:t>
      </w:r>
      <w:proofErr w:type="spellStart"/>
      <w:r>
        <w:t>asseses</w:t>
      </w:r>
      <w:proofErr w:type="spellEnd"/>
      <w:r>
        <w:t xml:space="preserve"> structural changes. </w:t>
      </w:r>
      <w:proofErr w:type="spellStart"/>
      <w:r>
        <w:t>HJHS</w:t>
      </w:r>
      <w:proofErr w:type="spellEnd"/>
      <w:r>
        <w:t xml:space="preserve"> has been widely implemented as an assessment tool in clinical studies, also in adults.</w:t>
      </w:r>
    </w:p>
    <w:p w14:paraId="5EF3E866" w14:textId="77777777" w:rsidR="008D6C58" w:rsidRDefault="00000000">
      <w:pPr>
        <w:numPr>
          <w:ilvl w:val="0"/>
          <w:numId w:val="73"/>
        </w:numPr>
      </w:pPr>
      <w:r>
        <w:t>Other scores such as the Gilbert score are not sensitive enough in patient with no or just minimal joint damage but are still used in some clinical trials.</w:t>
      </w:r>
    </w:p>
    <w:p w14:paraId="4E277EE6" w14:textId="77777777" w:rsidR="008D6C58" w:rsidRDefault="00000000">
      <w:pPr>
        <w:pStyle w:val="Overskrift3"/>
      </w:pPr>
      <w:bookmarkStart w:id="170" w:name="imaging-technique-scores"/>
      <w:bookmarkStart w:id="171" w:name="_Toc166497031"/>
      <w:bookmarkEnd w:id="168"/>
      <w:r>
        <w:t>4.5.5 Imaging technique scores</w:t>
      </w:r>
      <w:bookmarkEnd w:id="171"/>
    </w:p>
    <w:p w14:paraId="5C3C2255" w14:textId="77777777" w:rsidR="008D6C58" w:rsidRDefault="00000000">
      <w:pPr>
        <w:numPr>
          <w:ilvl w:val="0"/>
          <w:numId w:val="74"/>
        </w:numPr>
      </w:pPr>
      <w:r>
        <w:t>Different imaging techniques exist, and MRI is the most sensitive method to detect early signs of joint damage. MRI is also used in clinical studies.</w:t>
      </w:r>
    </w:p>
    <w:p w14:paraId="09FDFC7C" w14:textId="77777777" w:rsidR="008D6C58" w:rsidRDefault="00000000">
      <w:pPr>
        <w:numPr>
          <w:ilvl w:val="0"/>
          <w:numId w:val="74"/>
        </w:numPr>
      </w:pPr>
      <w:r>
        <w:t xml:space="preserve">Due to the </w:t>
      </w:r>
      <w:proofErr w:type="gramStart"/>
      <w:r>
        <w:t>high cost</w:t>
      </w:r>
      <w:proofErr w:type="gramEnd"/>
      <w:r>
        <w:t xml:space="preserve"> MRI cannot be recommended for routine assessment of joint damage.</w:t>
      </w:r>
    </w:p>
    <w:p w14:paraId="6FCBE035" w14:textId="77777777" w:rsidR="008D6C58" w:rsidRDefault="00000000">
      <w:pPr>
        <w:numPr>
          <w:ilvl w:val="0"/>
          <w:numId w:val="74"/>
        </w:numPr>
      </w:pPr>
      <w:r>
        <w:t>The method of choice when physical signs of joint damage occur is X-ray of the joint, and in selected cases subsequently MRI.</w:t>
      </w:r>
    </w:p>
    <w:p w14:paraId="7B65562C" w14:textId="77777777" w:rsidR="008D6C58" w:rsidRDefault="00000000">
      <w:pPr>
        <w:numPr>
          <w:ilvl w:val="0"/>
          <w:numId w:val="74"/>
        </w:numPr>
      </w:pPr>
      <w:r>
        <w:t>Validated scoring systems exist for plain X-ray (</w:t>
      </w:r>
      <w:proofErr w:type="spellStart"/>
      <w:r>
        <w:t>Pettersson</w:t>
      </w:r>
      <w:proofErr w:type="spellEnd"/>
      <w:r>
        <w:t xml:space="preserve"> score), MRI (</w:t>
      </w:r>
      <w:proofErr w:type="spellStart"/>
      <w:r>
        <w:t>IPSG</w:t>
      </w:r>
      <w:proofErr w:type="spellEnd"/>
      <w:r>
        <w:t xml:space="preserve"> score and several others) and are being developed for US [</w:t>
      </w:r>
      <w:hyperlink w:anchor="ref-Pettersson1980">
        <w:r>
          <w:rPr>
            <w:rStyle w:val="Hyperkobling"/>
          </w:rPr>
          <w:t>50</w:t>
        </w:r>
      </w:hyperlink>
      <w:r>
        <w:t>–</w:t>
      </w:r>
      <w:hyperlink w:anchor="ref-Lundin2012">
        <w:r>
          <w:rPr>
            <w:rStyle w:val="Hyperkobling"/>
          </w:rPr>
          <w:t>52</w:t>
        </w:r>
      </w:hyperlink>
      <w:r>
        <w:t>].</w:t>
      </w:r>
    </w:p>
    <w:p w14:paraId="79A7DF06" w14:textId="77777777" w:rsidR="008D6C58" w:rsidRDefault="00000000">
      <w:pPr>
        <w:pStyle w:val="Overskrift3"/>
      </w:pPr>
      <w:bookmarkStart w:id="172" w:name="ultra-sound"/>
      <w:bookmarkStart w:id="173" w:name="_Toc166497032"/>
      <w:bookmarkEnd w:id="170"/>
      <w:r>
        <w:t>4.5.6 Ultra-sound</w:t>
      </w:r>
      <w:bookmarkEnd w:id="173"/>
    </w:p>
    <w:p w14:paraId="3823F1ED" w14:textId="77777777" w:rsidR="008D6C58" w:rsidRDefault="00000000">
      <w:pPr>
        <w:numPr>
          <w:ilvl w:val="0"/>
          <w:numId w:val="75"/>
        </w:numPr>
      </w:pPr>
      <w:r>
        <w:t xml:space="preserve">Evaluation with </w:t>
      </w:r>
      <w:proofErr w:type="gramStart"/>
      <w:r>
        <w:t>a</w:t>
      </w:r>
      <w:proofErr w:type="gramEnd"/>
      <w:r>
        <w:t xml:space="preserve"> ultrasound-based scoring system, Hemophilia Early Arthropathy Detection with </w:t>
      </w:r>
      <w:proofErr w:type="spellStart"/>
      <w:r>
        <w:t>UltraSound</w:t>
      </w:r>
      <w:proofErr w:type="spellEnd"/>
      <w:r>
        <w:t xml:space="preserve"> (HEAD-US) performed by non-imaging specialists, such as physiotherapist, hemophilia nurse or doctor, has recently emerged as a complement to the clinical score and seems to correlate well with </w:t>
      </w:r>
      <w:proofErr w:type="spellStart"/>
      <w:r>
        <w:t>HJHS</w:t>
      </w:r>
      <w:proofErr w:type="spellEnd"/>
      <w:r>
        <w:t>.</w:t>
      </w:r>
    </w:p>
    <w:p w14:paraId="5604D79B" w14:textId="77777777" w:rsidR="008D6C58" w:rsidRDefault="00000000">
      <w:pPr>
        <w:numPr>
          <w:ilvl w:val="0"/>
          <w:numId w:val="75"/>
        </w:numPr>
      </w:pPr>
      <w:r>
        <w:t xml:space="preserve">HEAD-US may be more sensitive in detecting early signs of hemophilia arthropathy than </w:t>
      </w:r>
      <w:proofErr w:type="spellStart"/>
      <w:proofErr w:type="gramStart"/>
      <w:r>
        <w:t>HJHS</w:t>
      </w:r>
      <w:proofErr w:type="spellEnd"/>
      <w:proofErr w:type="gramEnd"/>
      <w:r>
        <w:t xml:space="preserve"> but longer follow-up studies are required to show the relevance of findings by HEAD-US and the need for intervention.</w:t>
      </w:r>
    </w:p>
    <w:p w14:paraId="12D02C3A" w14:textId="77777777" w:rsidR="008D6C58" w:rsidRDefault="00000000">
      <w:pPr>
        <w:pStyle w:val="Overskrift3"/>
      </w:pPr>
      <w:bookmarkStart w:id="174" w:name="recommendation-31"/>
      <w:bookmarkStart w:id="175" w:name="_Toc166497033"/>
      <w:bookmarkEnd w:id="172"/>
      <w:r>
        <w:t>4.5.7 RECOMMENDATION</w:t>
      </w:r>
      <w:bookmarkEnd w:id="175"/>
    </w:p>
    <w:p w14:paraId="573D7B85" w14:textId="77777777" w:rsidR="008D6C58" w:rsidRDefault="00000000">
      <w:pPr>
        <w:pStyle w:val="Compact"/>
        <w:numPr>
          <w:ilvl w:val="0"/>
          <w:numId w:val="76"/>
        </w:numPr>
      </w:pPr>
      <w:r>
        <w:rPr>
          <w:b/>
          <w:bCs/>
        </w:rPr>
        <w:t>Bleeding rate and joint score should be assessed.</w:t>
      </w:r>
    </w:p>
    <w:p w14:paraId="6CB87DF9" w14:textId="77777777" w:rsidR="008D6C58" w:rsidRDefault="00000000">
      <w:pPr>
        <w:pStyle w:val="Overskrift3"/>
      </w:pPr>
      <w:bookmarkStart w:id="176" w:name="recommendation-32"/>
      <w:bookmarkStart w:id="177" w:name="_Toc166497034"/>
      <w:bookmarkEnd w:id="174"/>
      <w:r>
        <w:t>4.5.8 RECOMMENDATION</w:t>
      </w:r>
      <w:bookmarkEnd w:id="177"/>
    </w:p>
    <w:p w14:paraId="7CC59F6E" w14:textId="77777777" w:rsidR="008D6C58" w:rsidRDefault="00000000">
      <w:pPr>
        <w:pStyle w:val="Compact"/>
        <w:numPr>
          <w:ilvl w:val="0"/>
          <w:numId w:val="77"/>
        </w:numPr>
      </w:pPr>
      <w:r>
        <w:rPr>
          <w:b/>
          <w:bCs/>
        </w:rPr>
        <w:t>Ultrasound is recommended as a supplement in joint assessment.</w:t>
      </w:r>
    </w:p>
    <w:p w14:paraId="44824768" w14:textId="77777777" w:rsidR="008D6C58" w:rsidRDefault="00000000">
      <w:pPr>
        <w:pStyle w:val="Overskrift3"/>
      </w:pPr>
      <w:bookmarkStart w:id="178" w:name="recommendation-33"/>
      <w:bookmarkStart w:id="179" w:name="_Toc166497035"/>
      <w:bookmarkEnd w:id="176"/>
      <w:r>
        <w:t>4.5.9 RECOMMENDATION</w:t>
      </w:r>
      <w:bookmarkEnd w:id="179"/>
    </w:p>
    <w:p w14:paraId="54FA31C7" w14:textId="77777777" w:rsidR="008D6C58" w:rsidRDefault="00000000">
      <w:pPr>
        <w:pStyle w:val="Compact"/>
        <w:numPr>
          <w:ilvl w:val="0"/>
          <w:numId w:val="78"/>
        </w:numPr>
      </w:pPr>
      <w:r>
        <w:rPr>
          <w:b/>
          <w:bCs/>
        </w:rPr>
        <w:t>QOL should be assessed.</w:t>
      </w:r>
    </w:p>
    <w:p w14:paraId="702A87D4" w14:textId="77777777" w:rsidR="00031DEB" w:rsidRDefault="00031DEB">
      <w:pPr>
        <w:pStyle w:val="Overskrift1"/>
        <w:sectPr w:rsidR="00031DEB" w:rsidSect="00FC0518">
          <w:type w:val="continuous"/>
          <w:pgSz w:w="12240" w:h="15840"/>
          <w:pgMar w:top="1417" w:right="1417" w:bottom="1417" w:left="1417" w:header="708" w:footer="708" w:gutter="0"/>
          <w:cols w:num="2" w:space="708"/>
        </w:sectPr>
      </w:pPr>
      <w:bookmarkStart w:id="180" w:name="transition"/>
      <w:bookmarkStart w:id="181" w:name="_Toc166497036"/>
      <w:bookmarkEnd w:id="106"/>
      <w:bookmarkEnd w:id="160"/>
      <w:bookmarkEnd w:id="178"/>
    </w:p>
    <w:p w14:paraId="4C306DEC" w14:textId="77777777" w:rsidR="00031DEB" w:rsidRDefault="00031DEB">
      <w:pPr>
        <w:rPr>
          <w:rFonts w:asciiTheme="majorHAnsi" w:eastAsiaTheme="majorEastAsia" w:hAnsiTheme="majorHAnsi" w:cstheme="majorBidi"/>
          <w:b/>
          <w:bCs/>
          <w:color w:val="4F81BD" w:themeColor="accent1"/>
          <w:sz w:val="32"/>
          <w:szCs w:val="32"/>
        </w:rPr>
      </w:pPr>
      <w:r>
        <w:br w:type="page"/>
      </w:r>
    </w:p>
    <w:p w14:paraId="7616C3A7" w14:textId="77777777" w:rsidR="00031DEB" w:rsidRDefault="00031DEB">
      <w:pPr>
        <w:pStyle w:val="Overskrift1"/>
        <w:sectPr w:rsidR="00031DEB" w:rsidSect="00FC0518">
          <w:type w:val="continuous"/>
          <w:pgSz w:w="12240" w:h="15840"/>
          <w:pgMar w:top="1417" w:right="1417" w:bottom="1417" w:left="1417" w:header="708" w:footer="708" w:gutter="0"/>
          <w:cols w:space="708"/>
        </w:sectPr>
      </w:pPr>
    </w:p>
    <w:p w14:paraId="1D5486B2" w14:textId="2AA9B924" w:rsidR="008D6C58" w:rsidRDefault="00000000">
      <w:pPr>
        <w:pStyle w:val="Overskrift1"/>
      </w:pPr>
      <w:r>
        <w:lastRenderedPageBreak/>
        <w:t>5. Transition</w:t>
      </w:r>
      <w:bookmarkEnd w:id="181"/>
    </w:p>
    <w:p w14:paraId="4EC0279D" w14:textId="77777777" w:rsidR="008D6C58" w:rsidRDefault="00000000">
      <w:pPr>
        <w:pStyle w:val="Overskrift2"/>
      </w:pPr>
      <w:bookmarkStart w:id="182" w:name="introduction-4"/>
      <w:bookmarkStart w:id="183" w:name="_Toc166497037"/>
      <w:r>
        <w:t>5.1 Introduction</w:t>
      </w:r>
      <w:bookmarkEnd w:id="183"/>
    </w:p>
    <w:p w14:paraId="3CBCA0C8" w14:textId="77777777" w:rsidR="008D6C58" w:rsidRDefault="00000000">
      <w:pPr>
        <w:pStyle w:val="Compact"/>
        <w:numPr>
          <w:ilvl w:val="0"/>
          <w:numId w:val="79"/>
        </w:numPr>
      </w:pPr>
      <w:r>
        <w:t>Transition is an organized, coordinated process that aims to ensure the young patient with a chronic disease a safe and consistent crossing from pediatric care to adult care. Transition is typically initiated around the age of 12 and continues until the patient is transferred to adult care.</w:t>
      </w:r>
    </w:p>
    <w:p w14:paraId="2B70DDF7" w14:textId="77777777" w:rsidR="008D6C58" w:rsidRDefault="00000000">
      <w:pPr>
        <w:pStyle w:val="Overskrift3"/>
      </w:pPr>
      <w:bookmarkStart w:id="184" w:name="transition-in-a-nordic-perspective"/>
      <w:bookmarkStart w:id="185" w:name="_Toc166497038"/>
      <w:r>
        <w:t>5.1.1 Transition in a Nordic perspective</w:t>
      </w:r>
      <w:bookmarkEnd w:id="185"/>
    </w:p>
    <w:p w14:paraId="2400273F" w14:textId="77777777" w:rsidR="008D6C58" w:rsidRDefault="00000000">
      <w:pPr>
        <w:pStyle w:val="Compact"/>
        <w:numPr>
          <w:ilvl w:val="0"/>
          <w:numId w:val="80"/>
        </w:numPr>
      </w:pPr>
      <w:r>
        <w:t>In the Nordic countries HTCs are not organized uniformly and models of care delivery differ. Some centers transfer patients to a new facility with a new HCP team typically at the age of 18. Other clinics keep the patients at the same facility and adjust the composition of the HCP team. Consequently, all patients have a need for a planned transition process from child to adult care, but not all patients will experience a transfer.</w:t>
      </w:r>
    </w:p>
    <w:p w14:paraId="34EE5F8C" w14:textId="77777777" w:rsidR="008D6C58" w:rsidRDefault="00000000">
      <w:pPr>
        <w:pStyle w:val="Overskrift3"/>
      </w:pPr>
      <w:bookmarkStart w:id="186" w:name="purpose-off-transition"/>
      <w:bookmarkStart w:id="187" w:name="_Toc166497039"/>
      <w:bookmarkEnd w:id="184"/>
      <w:r>
        <w:t>5.1.2 Purpose off transition</w:t>
      </w:r>
      <w:bookmarkEnd w:id="187"/>
    </w:p>
    <w:p w14:paraId="37D45886" w14:textId="77777777" w:rsidR="008D6C58" w:rsidRDefault="00000000">
      <w:pPr>
        <w:numPr>
          <w:ilvl w:val="0"/>
          <w:numId w:val="81"/>
        </w:numPr>
      </w:pPr>
      <w:r>
        <w:t>The overall purpose of transition is to increase the young person’s understanding of disease and selfcare, studies have shown that a lack of coordinated transition from pediatric to adult care leads to higher morbidity and higher mortality among young people with chronic disease [</w:t>
      </w:r>
      <w:hyperlink w:anchor="ref-Kennedy2007">
        <w:r>
          <w:rPr>
            <w:rStyle w:val="Hyperkobling"/>
          </w:rPr>
          <w:t>53</w:t>
        </w:r>
      </w:hyperlink>
      <w:r>
        <w:t>].</w:t>
      </w:r>
    </w:p>
    <w:p w14:paraId="6854DE46" w14:textId="77777777" w:rsidR="008D6C58" w:rsidRDefault="00000000">
      <w:pPr>
        <w:numPr>
          <w:ilvl w:val="0"/>
          <w:numId w:val="81"/>
        </w:numPr>
      </w:pPr>
      <w:r>
        <w:t xml:space="preserve">In the transition to adult care the young person becomes responsible for; treatment, engagement in dialogue with HCP, attending </w:t>
      </w:r>
      <w:r>
        <w:t>appointments, and disease management. It is these new and substantial challenges the transition must prepare the young person for. The treatment of hemophilia is demanding, and many affected young people need parental assistance even in their later teen age years [</w:t>
      </w:r>
      <w:hyperlink w:anchor="ref-Breakey2014">
        <w:r>
          <w:rPr>
            <w:rStyle w:val="Hyperkobling"/>
          </w:rPr>
          <w:t>54</w:t>
        </w:r>
      </w:hyperlink>
      <w:r>
        <w:t>].</w:t>
      </w:r>
    </w:p>
    <w:p w14:paraId="1AE01C37" w14:textId="77777777" w:rsidR="008D6C58" w:rsidRDefault="00000000">
      <w:pPr>
        <w:pStyle w:val="Overskrift3"/>
      </w:pPr>
      <w:bookmarkStart w:id="188" w:name="international-guidelines-for-transition"/>
      <w:bookmarkStart w:id="189" w:name="_Toc166497040"/>
      <w:bookmarkEnd w:id="186"/>
      <w:r>
        <w:t>5.1.3 International guidelines for transition</w:t>
      </w:r>
      <w:bookmarkEnd w:id="189"/>
    </w:p>
    <w:p w14:paraId="22A73C54" w14:textId="77777777" w:rsidR="008D6C58" w:rsidRDefault="00000000">
      <w:pPr>
        <w:pStyle w:val="Compact"/>
        <w:numPr>
          <w:ilvl w:val="0"/>
          <w:numId w:val="82"/>
        </w:numPr>
      </w:pPr>
      <w:r>
        <w:t>While there currently is no consensus on the best approach to transition and transfer specific to young people with hemophilia. However, the latest decades have provided a selection of international guidelines for young people with chronic disease, guidelines developed with well-designed case-control-studies, experts opinions and rapports from expert committees [</w:t>
      </w:r>
      <w:hyperlink w:anchor="ref-Adelman2016">
        <w:r>
          <w:rPr>
            <w:rStyle w:val="Hyperkobling"/>
          </w:rPr>
          <w:t>55</w:t>
        </w:r>
      </w:hyperlink>
      <w:r>
        <w:t>–</w:t>
      </w:r>
      <w:hyperlink w:anchor="ref-RCN2024">
        <w:r>
          <w:rPr>
            <w:rStyle w:val="Hyperkobling"/>
          </w:rPr>
          <w:t>60</w:t>
        </w:r>
      </w:hyperlink>
      <w:r>
        <w:t>].</w:t>
      </w:r>
    </w:p>
    <w:p w14:paraId="04C22DE6" w14:textId="77777777" w:rsidR="008D6C58" w:rsidRDefault="00000000">
      <w:pPr>
        <w:pStyle w:val="Overskrift2"/>
      </w:pPr>
      <w:bookmarkStart w:id="190" w:name="planning-and-timing"/>
      <w:bookmarkStart w:id="191" w:name="_Toc166497041"/>
      <w:bookmarkEnd w:id="182"/>
      <w:bookmarkEnd w:id="188"/>
      <w:r>
        <w:t>5.2 Planning and timing</w:t>
      </w:r>
      <w:bookmarkEnd w:id="191"/>
    </w:p>
    <w:p w14:paraId="286779B1" w14:textId="77777777" w:rsidR="008D6C58" w:rsidRDefault="00000000">
      <w:pPr>
        <w:numPr>
          <w:ilvl w:val="0"/>
          <w:numId w:val="83"/>
        </w:numPr>
      </w:pPr>
      <w:r>
        <w:t>Involve an identified transition-coordinator.</w:t>
      </w:r>
    </w:p>
    <w:p w14:paraId="24B44A6D" w14:textId="77777777" w:rsidR="008D6C58" w:rsidRDefault="00000000">
      <w:pPr>
        <w:numPr>
          <w:ilvl w:val="0"/>
          <w:numId w:val="83"/>
        </w:numPr>
      </w:pPr>
      <w:r>
        <w:t>Provide the young person with a transition plan, adapted to the young person’s development, maturity, and cognitive abilities.</w:t>
      </w:r>
    </w:p>
    <w:p w14:paraId="33980A3F" w14:textId="77777777" w:rsidR="008D6C58" w:rsidRDefault="00000000">
      <w:pPr>
        <w:numPr>
          <w:ilvl w:val="0"/>
          <w:numId w:val="83"/>
        </w:numPr>
      </w:pPr>
      <w:r>
        <w:t>Development adapted care consider the young person’s bio-psychosocial status as the basis for any transition strategy. Special attention must be paid to each young person’s capabilities, needs, and hopes. The process should be adapted to match the young person’s ever-changing needs and circumstance ex education, housing, substance use and fertility [</w:t>
      </w:r>
      <w:hyperlink w:anchor="ref-ACI2022">
        <w:r>
          <w:rPr>
            <w:rStyle w:val="Hyperkobling"/>
          </w:rPr>
          <w:t>61</w:t>
        </w:r>
      </w:hyperlink>
      <w:r>
        <w:t>].</w:t>
      </w:r>
    </w:p>
    <w:p w14:paraId="6ACDD3C6" w14:textId="77777777" w:rsidR="008D6C58" w:rsidRDefault="00000000">
      <w:pPr>
        <w:numPr>
          <w:ilvl w:val="0"/>
          <w:numId w:val="83"/>
        </w:numPr>
      </w:pPr>
      <w:r>
        <w:lastRenderedPageBreak/>
        <w:t>Most international guidelines recommend that the transition starts at the age of 12 (but there are variations in the guidelines) but no later than a year before transfer. Importantly the time of transfer take place at a time of relative stability in the young person’s life, and not solely be based on a rigid age threshold [</w:t>
      </w:r>
      <w:hyperlink w:anchor="ref-ACI2022">
        <w:r>
          <w:rPr>
            <w:rStyle w:val="Hyperkobling"/>
          </w:rPr>
          <w:t>61</w:t>
        </w:r>
      </w:hyperlink>
      <w:r>
        <w:t>].</w:t>
      </w:r>
    </w:p>
    <w:p w14:paraId="7542384E" w14:textId="77777777" w:rsidR="008D6C58" w:rsidRDefault="00000000">
      <w:pPr>
        <w:pStyle w:val="Overskrift2"/>
      </w:pPr>
      <w:bookmarkStart w:id="192" w:name="communication"/>
      <w:bookmarkStart w:id="193" w:name="_Toc166497042"/>
      <w:bookmarkEnd w:id="190"/>
      <w:r>
        <w:t>5.3 Communication</w:t>
      </w:r>
      <w:bookmarkEnd w:id="193"/>
    </w:p>
    <w:p w14:paraId="0876FF67" w14:textId="77777777" w:rsidR="008D6C58" w:rsidRDefault="00000000">
      <w:pPr>
        <w:numPr>
          <w:ilvl w:val="0"/>
          <w:numId w:val="84"/>
        </w:numPr>
      </w:pPr>
      <w:r>
        <w:t>Adolescents are often challenged by insufficient adherence, and health professionals’ way of communicating has proved to be strongly linked to successful transition and adherence [</w:t>
      </w:r>
      <w:hyperlink w:anchor="ref-Betz2004">
        <w:r>
          <w:rPr>
            <w:rStyle w:val="Hyperkobling"/>
          </w:rPr>
          <w:t>62</w:t>
        </w:r>
      </w:hyperlink>
      <w:r>
        <w:t>,</w:t>
      </w:r>
      <w:hyperlink w:anchor="ref-Hanghoej2014">
        <w:r>
          <w:rPr>
            <w:rStyle w:val="Hyperkobling"/>
          </w:rPr>
          <w:t>63</w:t>
        </w:r>
      </w:hyperlink>
      <w:r>
        <w:t>].</w:t>
      </w:r>
    </w:p>
    <w:p w14:paraId="5830B7A8" w14:textId="77777777" w:rsidR="008D6C58" w:rsidRDefault="00000000">
      <w:pPr>
        <w:numPr>
          <w:ilvl w:val="0"/>
          <w:numId w:val="84"/>
        </w:numPr>
      </w:pPr>
      <w:r>
        <w:t>Meet the young person with empathy and a non-judgmental tone.</w:t>
      </w:r>
    </w:p>
    <w:p w14:paraId="60028C6F" w14:textId="77777777" w:rsidR="008D6C58" w:rsidRDefault="00000000">
      <w:pPr>
        <w:numPr>
          <w:ilvl w:val="0"/>
          <w:numId w:val="84"/>
        </w:numPr>
      </w:pPr>
      <w:r>
        <w:t>The young person must be involved in the planning of the intervention and the transition plan must take his/her understanding of disease, physical limitations, and future goals into account.</w:t>
      </w:r>
    </w:p>
    <w:p w14:paraId="5CD26772" w14:textId="77777777" w:rsidR="008D6C58" w:rsidRDefault="00000000">
      <w:pPr>
        <w:numPr>
          <w:ilvl w:val="0"/>
          <w:numId w:val="84"/>
        </w:numPr>
      </w:pPr>
      <w:r>
        <w:t>The communication must be aimed at the young person and not the parents.</w:t>
      </w:r>
    </w:p>
    <w:p w14:paraId="0ED77A8D" w14:textId="77777777" w:rsidR="008D6C58" w:rsidRDefault="00000000">
      <w:pPr>
        <w:numPr>
          <w:ilvl w:val="0"/>
          <w:numId w:val="84"/>
        </w:numPr>
      </w:pPr>
      <w:r>
        <w:t>Split visits are one way to strengthen the young person’s competencies and support the natural development towards independence. Split visits are a central part of transition and is internationally recommended [</w:t>
      </w:r>
      <w:hyperlink w:anchor="ref-Adelman2016">
        <w:r>
          <w:rPr>
            <w:rStyle w:val="Hyperkobling"/>
          </w:rPr>
          <w:t>55</w:t>
        </w:r>
      </w:hyperlink>
      <w:r>
        <w:t>,</w:t>
      </w:r>
      <w:hyperlink w:anchor="ref-TPHC2017">
        <w:r>
          <w:rPr>
            <w:rStyle w:val="Hyperkobling"/>
          </w:rPr>
          <w:t>64</w:t>
        </w:r>
      </w:hyperlink>
      <w:r>
        <w:t>–</w:t>
      </w:r>
      <w:hyperlink w:anchor="ref-Thomsen2020">
        <w:r>
          <w:rPr>
            <w:rStyle w:val="Hyperkobling"/>
          </w:rPr>
          <w:t>68</w:t>
        </w:r>
      </w:hyperlink>
      <w:r>
        <w:t>].</w:t>
      </w:r>
    </w:p>
    <w:p w14:paraId="7B85298B" w14:textId="77777777" w:rsidR="008D6C58" w:rsidRDefault="00000000">
      <w:pPr>
        <w:numPr>
          <w:ilvl w:val="0"/>
          <w:numId w:val="84"/>
        </w:numPr>
      </w:pPr>
      <w:r>
        <w:t xml:space="preserve">Furthermore, studies have shown that that the use of communicational and linguistical </w:t>
      </w:r>
      <w:r>
        <w:t>tools such as motivational interviews and structured youth interview models such as the HEADS-model, helps alleviate insecurities and make the young person feel at ease, while the HCP can explore signific subjects regarding the young person’s resources and challenges including sensitive and personal matters [</w:t>
      </w:r>
      <w:hyperlink w:anchor="ref-Betz2004">
        <w:r>
          <w:rPr>
            <w:rStyle w:val="Hyperkobling"/>
          </w:rPr>
          <w:t>62</w:t>
        </w:r>
      </w:hyperlink>
      <w:r>
        <w:t>,</w:t>
      </w:r>
      <w:hyperlink w:anchor="ref-Hanghoej2014">
        <w:r>
          <w:rPr>
            <w:rStyle w:val="Hyperkobling"/>
          </w:rPr>
          <w:t>63</w:t>
        </w:r>
      </w:hyperlink>
      <w:r>
        <w:t>,</w:t>
      </w:r>
      <w:hyperlink w:anchor="ref-Chadi2017">
        <w:r>
          <w:rPr>
            <w:rStyle w:val="Hyperkobling"/>
          </w:rPr>
          <w:t>69</w:t>
        </w:r>
      </w:hyperlink>
      <w:r>
        <w:t>].</w:t>
      </w:r>
    </w:p>
    <w:p w14:paraId="3E97ADC9" w14:textId="77777777" w:rsidR="008D6C58" w:rsidRDefault="00000000">
      <w:pPr>
        <w:numPr>
          <w:ilvl w:val="0"/>
          <w:numId w:val="84"/>
        </w:numPr>
      </w:pPr>
      <w:r>
        <w:t>The primary barriers to adherence to prophylaxis adherence for young people with hemophilia have been identified to encompass a desire to be normal and perceived negative impact on activities and social participation [</w:t>
      </w:r>
      <w:hyperlink w:anchor="ref-LeeMortensen2018">
        <w:r>
          <w:rPr>
            <w:rStyle w:val="Hyperkobling"/>
          </w:rPr>
          <w:t>70</w:t>
        </w:r>
      </w:hyperlink>
      <w:r>
        <w:t>].</w:t>
      </w:r>
    </w:p>
    <w:p w14:paraId="5BF2CE43" w14:textId="77777777" w:rsidR="008D6C58" w:rsidRDefault="00000000">
      <w:pPr>
        <w:numPr>
          <w:ilvl w:val="0"/>
          <w:numId w:val="84"/>
        </w:numPr>
      </w:pPr>
      <w:r>
        <w:t>Encourage the young person to share concerns in relation to ex. school, friends, and social relations.</w:t>
      </w:r>
    </w:p>
    <w:p w14:paraId="0CDFBCCE" w14:textId="77777777" w:rsidR="008D6C58" w:rsidRDefault="00000000">
      <w:pPr>
        <w:pStyle w:val="Overskrift2"/>
      </w:pPr>
      <w:bookmarkStart w:id="194" w:name="aim"/>
      <w:bookmarkStart w:id="195" w:name="_Toc166497043"/>
      <w:bookmarkEnd w:id="192"/>
      <w:r>
        <w:t>5.4 Aim</w:t>
      </w:r>
      <w:bookmarkEnd w:id="195"/>
    </w:p>
    <w:p w14:paraId="7E5AE3DA" w14:textId="77777777" w:rsidR="008D6C58" w:rsidRDefault="00000000">
      <w:pPr>
        <w:numPr>
          <w:ilvl w:val="0"/>
          <w:numId w:val="85"/>
        </w:numPr>
      </w:pPr>
      <w:r>
        <w:t>During the transition process, it is the task of the treatment team and transition-coordinator to educate and train the young person in self-sufficiency concerning health matters [</w:t>
      </w:r>
      <w:hyperlink w:anchor="ref-Hanghoej2016">
        <w:r>
          <w:rPr>
            <w:rStyle w:val="Hyperkobling"/>
          </w:rPr>
          <w:t>71</w:t>
        </w:r>
      </w:hyperlink>
      <w:r>
        <w:t>].</w:t>
      </w:r>
    </w:p>
    <w:p w14:paraId="7FE42B29" w14:textId="77777777" w:rsidR="008D6C58" w:rsidRDefault="00000000">
      <w:pPr>
        <w:numPr>
          <w:ilvl w:val="0"/>
          <w:numId w:val="85"/>
        </w:numPr>
      </w:pPr>
      <w:r>
        <w:t>The young person must be supported in the process towards self-efficacy and independence.</w:t>
      </w:r>
    </w:p>
    <w:p w14:paraId="6F58C598" w14:textId="77777777" w:rsidR="008D6C58" w:rsidRDefault="00000000">
      <w:pPr>
        <w:numPr>
          <w:ilvl w:val="0"/>
          <w:numId w:val="85"/>
        </w:numPr>
      </w:pPr>
      <w:r>
        <w:t>The aim is for the young person to acquire knowledge that renders him/her capable off planning and keeping appointments, understanding relevant medical terminology, and understanding when and whom to contact in case of emergency and/or questions. </w:t>
      </w:r>
    </w:p>
    <w:p w14:paraId="3BA1423E" w14:textId="77777777" w:rsidR="008D6C58" w:rsidRDefault="00000000">
      <w:pPr>
        <w:numPr>
          <w:ilvl w:val="0"/>
          <w:numId w:val="85"/>
        </w:numPr>
      </w:pPr>
      <w:r>
        <w:lastRenderedPageBreak/>
        <w:t>To acquire the skills necessary to order, administer, and register medicine.</w:t>
      </w:r>
    </w:p>
    <w:p w14:paraId="34771F43" w14:textId="77777777" w:rsidR="008D6C58" w:rsidRDefault="00000000">
      <w:pPr>
        <w:numPr>
          <w:ilvl w:val="0"/>
          <w:numId w:val="85"/>
        </w:numPr>
      </w:pPr>
      <w:r>
        <w:t>To develop attitudes supporting adherence to treatment plans.</w:t>
      </w:r>
    </w:p>
    <w:p w14:paraId="58F725E7" w14:textId="77777777" w:rsidR="008D6C58" w:rsidRDefault="00000000">
      <w:pPr>
        <w:numPr>
          <w:ilvl w:val="0"/>
          <w:numId w:val="85"/>
        </w:numPr>
      </w:pPr>
      <w:r>
        <w:t>In addition, the young person must be introduced to his/her future treatment team and department [</w:t>
      </w:r>
      <w:hyperlink w:anchor="ref-White2018">
        <w:r>
          <w:rPr>
            <w:rStyle w:val="Hyperkobling"/>
          </w:rPr>
          <w:t>72</w:t>
        </w:r>
      </w:hyperlink>
      <w:r>
        <w:t>].</w:t>
      </w:r>
    </w:p>
    <w:p w14:paraId="1C760395" w14:textId="77777777" w:rsidR="008D6C58" w:rsidRDefault="00000000">
      <w:pPr>
        <w:pStyle w:val="Overskrift3"/>
      </w:pPr>
      <w:bookmarkStart w:id="196" w:name="measuring-the-effect-of-transition"/>
      <w:bookmarkStart w:id="197" w:name="_Toc166497044"/>
      <w:r>
        <w:t xml:space="preserve">5.4.1 Measuring the effect of </w:t>
      </w:r>
      <w:proofErr w:type="gramStart"/>
      <w:r>
        <w:t>transition</w:t>
      </w:r>
      <w:bookmarkEnd w:id="197"/>
      <w:proofErr w:type="gramEnd"/>
    </w:p>
    <w:p w14:paraId="76743DD9" w14:textId="77777777" w:rsidR="008D6C58" w:rsidRDefault="00000000">
      <w:pPr>
        <w:pStyle w:val="FirstParagraph"/>
      </w:pPr>
      <w:r>
        <w:t>The impact of the intervention must be evaluated. Relevant outcome indicators for assessing the intervention can include:</w:t>
      </w:r>
    </w:p>
    <w:p w14:paraId="64759C0D" w14:textId="77777777" w:rsidR="008D6C58" w:rsidRDefault="00000000">
      <w:pPr>
        <w:numPr>
          <w:ilvl w:val="0"/>
          <w:numId w:val="86"/>
        </w:numPr>
      </w:pPr>
      <w:r>
        <w:t>Adherence to treatment plan.</w:t>
      </w:r>
    </w:p>
    <w:p w14:paraId="0EF0800F" w14:textId="77777777" w:rsidR="008D6C58" w:rsidRDefault="00000000">
      <w:pPr>
        <w:numPr>
          <w:ilvl w:val="0"/>
          <w:numId w:val="86"/>
        </w:numPr>
      </w:pPr>
      <w:r>
        <w:t>Number of missed appointments.</w:t>
      </w:r>
    </w:p>
    <w:p w14:paraId="3B6D710D" w14:textId="77777777" w:rsidR="008D6C58" w:rsidRDefault="00000000">
      <w:pPr>
        <w:numPr>
          <w:ilvl w:val="0"/>
          <w:numId w:val="86"/>
        </w:numPr>
      </w:pPr>
      <w:r>
        <w:t>Patient and parent satisfaction.</w:t>
      </w:r>
    </w:p>
    <w:p w14:paraId="7096E300" w14:textId="77777777" w:rsidR="008D6C58" w:rsidRDefault="00000000">
      <w:pPr>
        <w:numPr>
          <w:ilvl w:val="0"/>
          <w:numId w:val="86"/>
        </w:numPr>
      </w:pPr>
      <w:r>
        <w:t>Self- efficacy skills.</w:t>
      </w:r>
    </w:p>
    <w:p w14:paraId="678F6AB0" w14:textId="77777777" w:rsidR="008D6C58" w:rsidRDefault="00000000">
      <w:pPr>
        <w:numPr>
          <w:ilvl w:val="0"/>
          <w:numId w:val="86"/>
        </w:numPr>
      </w:pPr>
      <w:r>
        <w:t>Change in bleed pattern.</w:t>
      </w:r>
    </w:p>
    <w:p w14:paraId="03FCCD2A" w14:textId="77777777" w:rsidR="008D6C58" w:rsidRDefault="00000000">
      <w:pPr>
        <w:numPr>
          <w:ilvl w:val="0"/>
          <w:numId w:val="86"/>
        </w:numPr>
      </w:pPr>
      <w:r>
        <w:t xml:space="preserve">Understanding of </w:t>
      </w:r>
      <w:proofErr w:type="spellStart"/>
      <w:r>
        <w:t>haemophilia</w:t>
      </w:r>
      <w:proofErr w:type="spellEnd"/>
      <w:r>
        <w:t xml:space="preserve"> and its treatment.</w:t>
      </w:r>
    </w:p>
    <w:p w14:paraId="145774F7" w14:textId="77777777" w:rsidR="008D6C58" w:rsidRDefault="00000000">
      <w:pPr>
        <w:numPr>
          <w:ilvl w:val="0"/>
          <w:numId w:val="86"/>
        </w:numPr>
      </w:pPr>
      <w:r>
        <w:t>Number of emergency contacts.</w:t>
      </w:r>
    </w:p>
    <w:p w14:paraId="7A2EDDC0" w14:textId="77777777" w:rsidR="008D6C58" w:rsidRDefault="00000000">
      <w:pPr>
        <w:numPr>
          <w:ilvl w:val="0"/>
          <w:numId w:val="86"/>
        </w:numPr>
      </w:pPr>
      <w:r>
        <w:t>Number of contacts from parents instead of the young person [</w:t>
      </w:r>
      <w:hyperlink w:anchor="ref-WFH2020">
        <w:r>
          <w:rPr>
            <w:rStyle w:val="Hyperkobling"/>
          </w:rPr>
          <w:t>73</w:t>
        </w:r>
      </w:hyperlink>
      <w:r>
        <w:t>].</w:t>
      </w:r>
    </w:p>
    <w:p w14:paraId="72FE0D87" w14:textId="77777777" w:rsidR="008D6C58" w:rsidRDefault="00000000">
      <w:pPr>
        <w:pStyle w:val="Overskrift3"/>
      </w:pPr>
      <w:bookmarkStart w:id="198" w:name="recommendations"/>
      <w:bookmarkStart w:id="199" w:name="_Toc166497045"/>
      <w:bookmarkEnd w:id="196"/>
      <w:r>
        <w:t>5.4.2 RECOMMENDATIONS</w:t>
      </w:r>
      <w:bookmarkEnd w:id="199"/>
    </w:p>
    <w:p w14:paraId="1759DAC6" w14:textId="77777777" w:rsidR="008D6C58" w:rsidRDefault="00000000">
      <w:pPr>
        <w:numPr>
          <w:ilvl w:val="0"/>
          <w:numId w:val="87"/>
        </w:numPr>
      </w:pPr>
      <w:r>
        <w:rPr>
          <w:b/>
          <w:bCs/>
        </w:rPr>
        <w:t xml:space="preserve">Children with </w:t>
      </w:r>
      <w:proofErr w:type="spellStart"/>
      <w:r>
        <w:rPr>
          <w:b/>
          <w:bCs/>
        </w:rPr>
        <w:t>haemophilia</w:t>
      </w:r>
      <w:proofErr w:type="spellEnd"/>
      <w:r>
        <w:rPr>
          <w:b/>
          <w:bCs/>
        </w:rPr>
        <w:t xml:space="preserve"> should be gradually involved in their treatment in accordance with their age specific development starting from time of diagnosis.</w:t>
      </w:r>
    </w:p>
    <w:p w14:paraId="6D2A929A" w14:textId="77777777" w:rsidR="008D6C58" w:rsidRDefault="00000000">
      <w:pPr>
        <w:numPr>
          <w:ilvl w:val="0"/>
          <w:numId w:val="87"/>
        </w:numPr>
      </w:pPr>
      <w:r>
        <w:rPr>
          <w:b/>
          <w:bCs/>
        </w:rPr>
        <w:t>All centers should have transition programs that support the gradual education of the patient.</w:t>
      </w:r>
    </w:p>
    <w:p w14:paraId="15471263" w14:textId="77777777" w:rsidR="008D6C58" w:rsidRDefault="00000000">
      <w:pPr>
        <w:numPr>
          <w:ilvl w:val="0"/>
          <w:numId w:val="87"/>
        </w:numPr>
      </w:pPr>
      <w:r>
        <w:rPr>
          <w:b/>
          <w:bCs/>
        </w:rPr>
        <w:t>The program should support the referral and development of responsibility, knowledge, and skills for the patient.</w:t>
      </w:r>
    </w:p>
    <w:p w14:paraId="62991DC7" w14:textId="77777777" w:rsidR="008D6C58" w:rsidRDefault="00000000">
      <w:pPr>
        <w:numPr>
          <w:ilvl w:val="0"/>
          <w:numId w:val="87"/>
        </w:numPr>
      </w:pPr>
      <w:r>
        <w:rPr>
          <w:b/>
          <w:bCs/>
        </w:rPr>
        <w:t>From the age of 12 a structured transition plan should be developed in collaboration with the patient, caregivers, and comprehensive healthcare team.</w:t>
      </w:r>
    </w:p>
    <w:p w14:paraId="271855E1" w14:textId="77777777" w:rsidR="008D6C58" w:rsidRDefault="00000000">
      <w:pPr>
        <w:numPr>
          <w:ilvl w:val="0"/>
          <w:numId w:val="87"/>
        </w:numPr>
      </w:pPr>
      <w:r>
        <w:rPr>
          <w:b/>
          <w:bCs/>
        </w:rPr>
        <w:t>The effect of the program should be evaluated and adjusted accordingly.</w:t>
      </w:r>
    </w:p>
    <w:p w14:paraId="625CD1BB" w14:textId="77777777" w:rsidR="00031DEB" w:rsidRDefault="00031DEB">
      <w:pPr>
        <w:pStyle w:val="Overskrift1"/>
        <w:sectPr w:rsidR="00031DEB" w:rsidSect="00FC0518">
          <w:type w:val="continuous"/>
          <w:pgSz w:w="12240" w:h="15840"/>
          <w:pgMar w:top="1417" w:right="1417" w:bottom="1417" w:left="1417" w:header="708" w:footer="708" w:gutter="0"/>
          <w:cols w:num="2" w:space="708"/>
        </w:sectPr>
      </w:pPr>
      <w:bookmarkStart w:id="200" w:name="inhibitors"/>
      <w:bookmarkStart w:id="201" w:name="_Toc166497046"/>
      <w:bookmarkEnd w:id="180"/>
      <w:bookmarkEnd w:id="194"/>
      <w:bookmarkEnd w:id="198"/>
    </w:p>
    <w:p w14:paraId="3C61418C" w14:textId="77777777" w:rsidR="00031DEB" w:rsidRDefault="00031DEB">
      <w:pPr>
        <w:rPr>
          <w:rFonts w:asciiTheme="majorHAnsi" w:eastAsiaTheme="majorEastAsia" w:hAnsiTheme="majorHAnsi" w:cstheme="majorBidi"/>
          <w:b/>
          <w:bCs/>
          <w:color w:val="4F81BD" w:themeColor="accent1"/>
          <w:sz w:val="32"/>
          <w:szCs w:val="32"/>
        </w:rPr>
      </w:pPr>
      <w:r>
        <w:br w:type="page"/>
      </w:r>
    </w:p>
    <w:p w14:paraId="7A1C71FF" w14:textId="77777777" w:rsidR="00031DEB" w:rsidRDefault="00031DEB">
      <w:pPr>
        <w:pStyle w:val="Overskrift1"/>
        <w:sectPr w:rsidR="00031DEB" w:rsidSect="00FC0518">
          <w:type w:val="continuous"/>
          <w:pgSz w:w="12240" w:h="15840"/>
          <w:pgMar w:top="1417" w:right="1417" w:bottom="1417" w:left="1417" w:header="708" w:footer="708" w:gutter="0"/>
          <w:cols w:space="708"/>
        </w:sectPr>
      </w:pPr>
    </w:p>
    <w:p w14:paraId="6BA35281" w14:textId="1DE6DAB6" w:rsidR="008D6C58" w:rsidRDefault="00000000">
      <w:pPr>
        <w:pStyle w:val="Overskrift1"/>
      </w:pPr>
      <w:r>
        <w:lastRenderedPageBreak/>
        <w:t>6. Inhibitors</w:t>
      </w:r>
      <w:bookmarkEnd w:id="201"/>
    </w:p>
    <w:p w14:paraId="73A120C9" w14:textId="77777777" w:rsidR="008D6C58" w:rsidRDefault="00000000">
      <w:pPr>
        <w:pStyle w:val="Overskrift2"/>
      </w:pPr>
      <w:bookmarkStart w:id="202" w:name="introduction-5"/>
      <w:bookmarkStart w:id="203" w:name="_Toc166497047"/>
      <w:r>
        <w:t>6.1 Introduction</w:t>
      </w:r>
      <w:bookmarkEnd w:id="203"/>
    </w:p>
    <w:p w14:paraId="0773BDE0" w14:textId="77777777" w:rsidR="008D6C58" w:rsidRDefault="00000000">
      <w:pPr>
        <w:numPr>
          <w:ilvl w:val="0"/>
          <w:numId w:val="88"/>
        </w:numPr>
      </w:pPr>
      <w:r>
        <w:t xml:space="preserve">The development of inhibitory antibodies (inhibitors) is a serious complication of factor replacement therapy </w:t>
      </w:r>
      <w:proofErr w:type="spellStart"/>
      <w:r>
        <w:t>occuring</w:t>
      </w:r>
      <w:proofErr w:type="spellEnd"/>
      <w:r>
        <w:t xml:space="preserve"> in about 30% of patients with severe hemophilia A (HA) and 10-15% of patients with severe hemophilia B (HB).</w:t>
      </w:r>
    </w:p>
    <w:p w14:paraId="7E4801C7" w14:textId="77777777" w:rsidR="008D6C58" w:rsidRDefault="00000000">
      <w:pPr>
        <w:numPr>
          <w:ilvl w:val="0"/>
          <w:numId w:val="88"/>
        </w:numPr>
      </w:pPr>
      <w:r>
        <w:t>Genetic and, for HA, non-genetic factors like intensity of treatment and choice of product have been identified as risk factors.</w:t>
      </w:r>
    </w:p>
    <w:p w14:paraId="2B793378" w14:textId="77777777" w:rsidR="008D6C58" w:rsidRDefault="00000000">
      <w:pPr>
        <w:numPr>
          <w:ilvl w:val="0"/>
          <w:numId w:val="88"/>
        </w:numPr>
      </w:pPr>
      <w:r>
        <w:t xml:space="preserve">In severe HA, inhibitor development happens most likely during the first 50 </w:t>
      </w:r>
      <w:proofErr w:type="spellStart"/>
      <w:r>
        <w:t>FVIII</w:t>
      </w:r>
      <w:proofErr w:type="spellEnd"/>
      <w:r>
        <w:t xml:space="preserve"> exposures; in median at 11 exposure days (</w:t>
      </w:r>
      <w:proofErr w:type="spellStart"/>
      <w:r>
        <w:t>EDs</w:t>
      </w:r>
      <w:proofErr w:type="spellEnd"/>
      <w:r>
        <w:t>). Regular screening is recommended, e.g. initially every 5</w:t>
      </w:r>
      <w:r>
        <w:rPr>
          <w:vertAlign w:val="superscript"/>
        </w:rPr>
        <w:t>th</w:t>
      </w:r>
      <w:r>
        <w:t xml:space="preserve"> ED and/or after the treatment of bleeding with </w:t>
      </w:r>
      <w:proofErr w:type="spellStart"/>
      <w:r>
        <w:t>FVIII</w:t>
      </w:r>
      <w:proofErr w:type="spellEnd"/>
      <w:r>
        <w:t>-concentrates.</w:t>
      </w:r>
    </w:p>
    <w:p w14:paraId="63B845F4" w14:textId="77777777" w:rsidR="008D6C58" w:rsidRDefault="00000000">
      <w:pPr>
        <w:numPr>
          <w:ilvl w:val="0"/>
          <w:numId w:val="88"/>
        </w:numPr>
      </w:pPr>
      <w:r>
        <w:t>The presence of an inhibitor is confirmed using the “Bethesda inhibitor assay” with Nijmegen modifications and classified according to the peak titer into “</w:t>
      </w:r>
      <w:proofErr w:type="spellStart"/>
      <w:proofErr w:type="gramStart"/>
      <w:r>
        <w:t>high”titre</w:t>
      </w:r>
      <w:proofErr w:type="spellEnd"/>
      <w:proofErr w:type="gramEnd"/>
      <w:r>
        <w:t xml:space="preserve"> (&gt;5 BU/mL) or “low </w:t>
      </w:r>
      <w:proofErr w:type="spellStart"/>
      <w:r>
        <w:t>titre</w:t>
      </w:r>
      <w:proofErr w:type="spellEnd"/>
      <w:r>
        <w:t>” (&lt;5 BU/mL).</w:t>
      </w:r>
    </w:p>
    <w:p w14:paraId="2F6086CC" w14:textId="77777777" w:rsidR="008D6C58" w:rsidRDefault="00000000">
      <w:pPr>
        <w:numPr>
          <w:ilvl w:val="0"/>
          <w:numId w:val="88"/>
        </w:numPr>
      </w:pPr>
      <w:r>
        <w:t>If an inhibitor is detected, repeated measurements are recommended since some inhibitors can be transient.</w:t>
      </w:r>
    </w:p>
    <w:p w14:paraId="251FFBD4" w14:textId="77777777" w:rsidR="008D6C58" w:rsidRDefault="00000000">
      <w:pPr>
        <w:numPr>
          <w:ilvl w:val="0"/>
          <w:numId w:val="88"/>
        </w:numPr>
      </w:pPr>
      <w:r>
        <w:t>In patients in HA with low-</w:t>
      </w:r>
      <w:proofErr w:type="spellStart"/>
      <w:r>
        <w:t>titre</w:t>
      </w:r>
      <w:proofErr w:type="spellEnd"/>
      <w:r>
        <w:t xml:space="preserve"> inhibitors, it is recommended to continue earlier prophylactic regimen and not start </w:t>
      </w:r>
      <w:proofErr w:type="spellStart"/>
      <w:r>
        <w:t>ITI</w:t>
      </w:r>
      <w:proofErr w:type="spellEnd"/>
      <w:r>
        <w:t xml:space="preserve"> immediately as early start with </w:t>
      </w:r>
      <w:proofErr w:type="spellStart"/>
      <w:r>
        <w:t>ITI</w:t>
      </w:r>
      <w:proofErr w:type="spellEnd"/>
      <w:r>
        <w:t xml:space="preserve"> </w:t>
      </w:r>
      <w:r>
        <w:t xml:space="preserve">can lead to the </w:t>
      </w:r>
      <w:proofErr w:type="spellStart"/>
      <w:r>
        <w:t>the</w:t>
      </w:r>
      <w:proofErr w:type="spellEnd"/>
      <w:r>
        <w:t xml:space="preserve"> development of high-</w:t>
      </w:r>
      <w:proofErr w:type="spellStart"/>
      <w:r>
        <w:t>titre</w:t>
      </w:r>
      <w:proofErr w:type="spellEnd"/>
      <w:r>
        <w:t xml:space="preserve"> inhibitors.</w:t>
      </w:r>
    </w:p>
    <w:p w14:paraId="570CC4F0" w14:textId="77777777" w:rsidR="008D6C58" w:rsidRDefault="00000000">
      <w:pPr>
        <w:numPr>
          <w:ilvl w:val="0"/>
          <w:numId w:val="88"/>
        </w:numPr>
      </w:pPr>
      <w:r>
        <w:t xml:space="preserve">In hemophilia B, inhibitor development often occurs together with allergic reactions and after re-exposure to FIX there is </w:t>
      </w:r>
      <w:proofErr w:type="spellStart"/>
      <w:r>
        <w:t>possiblility</w:t>
      </w:r>
      <w:proofErr w:type="spellEnd"/>
      <w:r>
        <w:t xml:space="preserve"> of development of nephrotic syndrome. FIX treatment cannot be continued in these cases.</w:t>
      </w:r>
    </w:p>
    <w:p w14:paraId="1FEC0B9F" w14:textId="77777777" w:rsidR="008D6C58" w:rsidRDefault="00000000">
      <w:pPr>
        <w:numPr>
          <w:ilvl w:val="0"/>
          <w:numId w:val="88"/>
        </w:numPr>
      </w:pPr>
      <w:proofErr w:type="spellStart"/>
      <w:r>
        <w:t>rFVIIa</w:t>
      </w:r>
      <w:proofErr w:type="spellEnd"/>
      <w:r>
        <w:t xml:space="preserve"> for the treatment of acute bleeds can be used in HA and HB inhibitor patients.</w:t>
      </w:r>
    </w:p>
    <w:p w14:paraId="3D86A3D6" w14:textId="77777777" w:rsidR="008D6C58" w:rsidRDefault="00000000">
      <w:pPr>
        <w:numPr>
          <w:ilvl w:val="0"/>
          <w:numId w:val="88"/>
        </w:numPr>
      </w:pPr>
      <w:r>
        <w:t xml:space="preserve">Today, </w:t>
      </w:r>
      <w:proofErr w:type="spellStart"/>
      <w:r>
        <w:t>aPCC</w:t>
      </w:r>
      <w:proofErr w:type="spellEnd"/>
      <w:r>
        <w:t xml:space="preserve"> is used rarely, mostly as second line treatment since it should not be combined with </w:t>
      </w:r>
      <w:proofErr w:type="spellStart"/>
      <w:r>
        <w:t>emicizumab</w:t>
      </w:r>
      <w:proofErr w:type="spellEnd"/>
      <w:r>
        <w:t xml:space="preserve"> and can cause allergic reactions due to containing FIX in HB.</w:t>
      </w:r>
    </w:p>
    <w:p w14:paraId="714810BF" w14:textId="77777777" w:rsidR="008D6C58" w:rsidRDefault="00000000">
      <w:pPr>
        <w:numPr>
          <w:ilvl w:val="0"/>
          <w:numId w:val="88"/>
        </w:numPr>
      </w:pPr>
      <w:r>
        <w:t>The clinician will have to decide on a strategy for the acute treatment of bleeds, prophylactic treatment for the prevention of bleeds, and immune tolerance induction (</w:t>
      </w:r>
      <w:proofErr w:type="spellStart"/>
      <w:r>
        <w:t>ITI</w:t>
      </w:r>
      <w:proofErr w:type="spellEnd"/>
      <w:r>
        <w:t>).</w:t>
      </w:r>
    </w:p>
    <w:p w14:paraId="74B75E94" w14:textId="77777777" w:rsidR="008D6C58" w:rsidRDefault="00000000">
      <w:pPr>
        <w:pStyle w:val="FirstParagraph"/>
      </w:pPr>
      <w:r>
        <w:t>The development of inhibitory antibodies (inhibitors) is a serious complication of factor replacement therapy. The antibodies bind to factor VIII or IX and neutralize (inhibit) the hemostatic efficacy. The incidence of inhibitors in severe hemophilia A is about 30% [</w:t>
      </w:r>
      <w:hyperlink w:anchor="ref-Gouw2013a">
        <w:r>
          <w:rPr>
            <w:rStyle w:val="Hyperkobling"/>
          </w:rPr>
          <w:t>74</w:t>
        </w:r>
      </w:hyperlink>
      <w:r>
        <w:t>], while patients with a moderate or mild HA develop inhibitors less frequently [</w:t>
      </w:r>
      <w:hyperlink w:anchor="ref-Abdi2021">
        <w:r>
          <w:rPr>
            <w:rStyle w:val="Hyperkobling"/>
          </w:rPr>
          <w:t>75</w:t>
        </w:r>
      </w:hyperlink>
      <w:r>
        <w:t>]. In HB, inhibitors are rarely seen in patients with non-severe disease, but 10-15% inhibitor rates have been reported in severe HB [</w:t>
      </w:r>
      <w:hyperlink w:anchor="ref-Kihlberg2021">
        <w:r>
          <w:rPr>
            <w:rStyle w:val="Hyperkobling"/>
          </w:rPr>
          <w:t>76</w:t>
        </w:r>
      </w:hyperlink>
      <w:r>
        <w:t>,</w:t>
      </w:r>
      <w:hyperlink w:anchor="ref-Male2020">
        <w:r>
          <w:rPr>
            <w:rStyle w:val="Hyperkobling"/>
          </w:rPr>
          <w:t>77</w:t>
        </w:r>
      </w:hyperlink>
      <w:r>
        <w:t>]. The formation of inhibitors is a complex immunological process involving both genetic and non-genetic factors [</w:t>
      </w:r>
      <w:hyperlink w:anchor="ref-Andersson2023">
        <w:r>
          <w:rPr>
            <w:rStyle w:val="Hyperkobling"/>
          </w:rPr>
          <w:t>78</w:t>
        </w:r>
      </w:hyperlink>
      <w:r>
        <w:t xml:space="preserve">]. For HA, non-genetic factors like the intensity of the treatment with high doses of </w:t>
      </w:r>
      <w:proofErr w:type="spellStart"/>
      <w:r>
        <w:t>FVIII</w:t>
      </w:r>
      <w:proofErr w:type="spellEnd"/>
      <w:r>
        <w:t xml:space="preserve"> and the type of concentrate have been reported as risk </w:t>
      </w:r>
      <w:r>
        <w:lastRenderedPageBreak/>
        <w:t>factors for inhibitor development [</w:t>
      </w:r>
      <w:hyperlink w:anchor="ref-Gouw2013">
        <w:r>
          <w:rPr>
            <w:rStyle w:val="Hyperkobling"/>
          </w:rPr>
          <w:t>47</w:t>
        </w:r>
      </w:hyperlink>
      <w:r>
        <w:t>,</w:t>
      </w:r>
      <w:hyperlink w:anchor="ref-Mannucci2007">
        <w:r>
          <w:rPr>
            <w:rStyle w:val="Hyperkobling"/>
          </w:rPr>
          <w:t>79</w:t>
        </w:r>
      </w:hyperlink>
      <w:r>
        <w:t>]. In a randomized study, plasma-derived factor VIII was associated with lower incidence of inhibitor development but this finding has not been confirmed in large cohort-studies [</w:t>
      </w:r>
      <w:hyperlink w:anchor="ref-Fischer2023">
        <w:r>
          <w:rPr>
            <w:rStyle w:val="Hyperkobling"/>
          </w:rPr>
          <w:t>80</w:t>
        </w:r>
      </w:hyperlink>
      <w:r>
        <w:t>,</w:t>
      </w:r>
      <w:hyperlink w:anchor="ref-Fischer2015">
        <w:r>
          <w:rPr>
            <w:rStyle w:val="Hyperkobling"/>
          </w:rPr>
          <w:t>81</w:t>
        </w:r>
      </w:hyperlink>
      <w:r>
        <w:t>].</w:t>
      </w:r>
    </w:p>
    <w:p w14:paraId="39B442E3" w14:textId="77777777" w:rsidR="008D6C58" w:rsidRDefault="00000000">
      <w:pPr>
        <w:pStyle w:val="Brdtekst"/>
      </w:pPr>
      <w:r>
        <w:t xml:space="preserve">In severe HA, inhibitor development happens most likely during the first </w:t>
      </w:r>
      <w:proofErr w:type="spellStart"/>
      <w:r>
        <w:t>FVIII</w:t>
      </w:r>
      <w:proofErr w:type="spellEnd"/>
      <w:r>
        <w:t xml:space="preserve"> exposures; in median at about 11 exposure days (</w:t>
      </w:r>
      <w:proofErr w:type="spellStart"/>
      <w:r>
        <w:t>EDs</w:t>
      </w:r>
      <w:proofErr w:type="spellEnd"/>
      <w:r>
        <w:t>), with most inhibitors developing before 50 ED [</w:t>
      </w:r>
      <w:hyperlink w:anchor="ref-Berg2019">
        <w:r>
          <w:rPr>
            <w:rStyle w:val="Hyperkobling"/>
          </w:rPr>
          <w:t>82</w:t>
        </w:r>
      </w:hyperlink>
      <w:r>
        <w:t>]. Regular screening is recommended, e.g. every 5</w:t>
      </w:r>
      <w:r>
        <w:rPr>
          <w:vertAlign w:val="superscript"/>
        </w:rPr>
        <w:t>th</w:t>
      </w:r>
      <w:r>
        <w:t xml:space="preserve"> ED and/or after a surgical procedure and the treatment of bleeding with </w:t>
      </w:r>
      <w:proofErr w:type="spellStart"/>
      <w:r>
        <w:t>FVIII</w:t>
      </w:r>
      <w:proofErr w:type="spellEnd"/>
      <w:r>
        <w:t>.</w:t>
      </w:r>
    </w:p>
    <w:p w14:paraId="5376C053" w14:textId="77777777" w:rsidR="008D6C58" w:rsidRDefault="00000000">
      <w:pPr>
        <w:pStyle w:val="Brdtekst"/>
      </w:pPr>
      <w:r>
        <w:t xml:space="preserve">The decision on which product type to use in previously untreated patients, should be based on safety, </w:t>
      </w:r>
      <w:proofErr w:type="gramStart"/>
      <w:r>
        <w:t>efficacy</w:t>
      </w:r>
      <w:proofErr w:type="gramEnd"/>
      <w:r>
        <w:t xml:space="preserve"> and availability of the product in an open dialogue with the family. Today, extended half-life (</w:t>
      </w:r>
      <w:proofErr w:type="spellStart"/>
      <w:r>
        <w:t>EHL</w:t>
      </w:r>
      <w:proofErr w:type="spellEnd"/>
      <w:r>
        <w:t>) products are widely used with clinically similar inhibitor profiles [</w:t>
      </w:r>
      <w:hyperlink w:anchor="ref-Fischer2023">
        <w:r>
          <w:rPr>
            <w:rStyle w:val="Hyperkobling"/>
          </w:rPr>
          <w:t>80</w:t>
        </w:r>
      </w:hyperlink>
      <w:r>
        <w:t>,</w:t>
      </w:r>
      <w:hyperlink w:anchor="ref-Frampton2016">
        <w:r>
          <w:rPr>
            <w:rStyle w:val="Hyperkobling"/>
          </w:rPr>
          <w:t>83</w:t>
        </w:r>
      </w:hyperlink>
      <w:r>
        <w:t>].</w:t>
      </w:r>
    </w:p>
    <w:p w14:paraId="0DBD2365" w14:textId="77777777" w:rsidR="008D6C58" w:rsidRDefault="00000000">
      <w:pPr>
        <w:pStyle w:val="Brdtekst"/>
      </w:pPr>
      <w:r>
        <w:t>The presence of an inhibitor is confirmed using the “Bethesda inhibitor assay” with Nijmegen modifications and classified according to the peak titer into high-</w:t>
      </w:r>
      <w:proofErr w:type="spellStart"/>
      <w:r>
        <w:t>titre</w:t>
      </w:r>
      <w:proofErr w:type="spellEnd"/>
      <w:r>
        <w:t xml:space="preserve"> (&gt;5 BU/mL) or low-</w:t>
      </w:r>
      <w:proofErr w:type="spellStart"/>
      <w:r>
        <w:t>titre</w:t>
      </w:r>
      <w:proofErr w:type="spellEnd"/>
      <w:r>
        <w:t xml:space="preserve"> inhibitor (&lt;5 BU/mL). The highest </w:t>
      </w:r>
      <w:proofErr w:type="spellStart"/>
      <w:r>
        <w:t>titre</w:t>
      </w:r>
      <w:proofErr w:type="spellEnd"/>
      <w:r>
        <w:t xml:space="preserve"> the patient ever recorded – the historical peak </w:t>
      </w:r>
      <w:proofErr w:type="spellStart"/>
      <w:r>
        <w:t>titre</w:t>
      </w:r>
      <w:proofErr w:type="spellEnd"/>
      <w:r>
        <w:t xml:space="preserve"> -defines if the patient has a low-responder or high-responder inhibitor. If an inhibitor is detected, repeated measurements are recommended since some inhibitors can be transient.</w:t>
      </w:r>
    </w:p>
    <w:p w14:paraId="2C039B1B" w14:textId="77777777" w:rsidR="008D6C58" w:rsidRDefault="00000000">
      <w:pPr>
        <w:pStyle w:val="Brdtekst"/>
      </w:pPr>
      <w:r>
        <w:t>In patients with HA and newly detected low-</w:t>
      </w:r>
      <w:proofErr w:type="spellStart"/>
      <w:r>
        <w:t>titre</w:t>
      </w:r>
      <w:proofErr w:type="spellEnd"/>
      <w:r>
        <w:t xml:space="preserve"> inhibitors, it is recommended to continue earlier prophylactic regimen rather than the direct initiation of </w:t>
      </w:r>
      <w:proofErr w:type="spellStart"/>
      <w:r>
        <w:t>ITI</w:t>
      </w:r>
      <w:proofErr w:type="spellEnd"/>
      <w:r>
        <w:t xml:space="preserve"> since this can lead to the development of high-</w:t>
      </w:r>
      <w:proofErr w:type="spellStart"/>
      <w:r>
        <w:t>titre</w:t>
      </w:r>
      <w:proofErr w:type="spellEnd"/>
      <w:r>
        <w:t xml:space="preserve"> inhibitors, if the bleeding pattern allows [</w:t>
      </w:r>
      <w:hyperlink w:anchor="ref-Mancuso2017">
        <w:r>
          <w:rPr>
            <w:rStyle w:val="Hyperkobling"/>
          </w:rPr>
          <w:t>84</w:t>
        </w:r>
      </w:hyperlink>
      <w:r>
        <w:t xml:space="preserve">]. In HB, inhibitor development often occurs together with allergic reactions and may lead to </w:t>
      </w:r>
      <w:r>
        <w:t>nephrotic syndrome. FIX treatment cannot be continued in these cases.</w:t>
      </w:r>
    </w:p>
    <w:p w14:paraId="2162243E" w14:textId="77777777" w:rsidR="008D6C58" w:rsidRDefault="00000000">
      <w:pPr>
        <w:pStyle w:val="Brdtekst"/>
      </w:pPr>
      <w:r>
        <w:t>Both HA and HB inhibitor patients can present with a high bleeding frequency and the clinician will have to decide on a strategy for the acute treatment of bleeds, prophylactic treatment, and immune tolerance induction (</w:t>
      </w:r>
      <w:proofErr w:type="spellStart"/>
      <w:r>
        <w:t>ITI</w:t>
      </w:r>
      <w:proofErr w:type="spellEnd"/>
      <w:r>
        <w:t>).</w:t>
      </w:r>
    </w:p>
    <w:p w14:paraId="4D15124C" w14:textId="77777777" w:rsidR="008D6C58" w:rsidRDefault="00000000">
      <w:pPr>
        <w:pStyle w:val="Brdtekst"/>
      </w:pPr>
      <w:proofErr w:type="spellStart"/>
      <w:r>
        <w:t>ITI</w:t>
      </w:r>
      <w:proofErr w:type="spellEnd"/>
      <w:r>
        <w:t xml:space="preserve"> means regular infusions of factor concentrates (factor VIII or IX) for weeks to years with or without immune-modulating drugs to achieve tolerization. While there are several studies on </w:t>
      </w:r>
      <w:proofErr w:type="spellStart"/>
      <w:r>
        <w:t>ITI</w:t>
      </w:r>
      <w:proofErr w:type="spellEnd"/>
      <w:r>
        <w:t xml:space="preserve"> in HA, less is known about the use of </w:t>
      </w:r>
      <w:proofErr w:type="spellStart"/>
      <w:r>
        <w:t>ITI</w:t>
      </w:r>
      <w:proofErr w:type="spellEnd"/>
      <w:r>
        <w:t xml:space="preserve"> in HB.</w:t>
      </w:r>
    </w:p>
    <w:p w14:paraId="3C6BDB28" w14:textId="77777777" w:rsidR="008D6C58" w:rsidRDefault="00000000">
      <w:pPr>
        <w:pStyle w:val="Brdtekst"/>
      </w:pPr>
      <w:r>
        <w:t xml:space="preserve">While inhibitory antibodies in HA at a low </w:t>
      </w:r>
      <w:proofErr w:type="spellStart"/>
      <w:r>
        <w:t>titre</w:t>
      </w:r>
      <w:proofErr w:type="spellEnd"/>
      <w:r>
        <w:t xml:space="preserve"> could be overcome by saturating levels of the deficient factor, acute severe bleedings in patients with high titer inhibitors need to be treated with “bypassing agents”. These agents will not be affected by the factor VIII or IX inactivating antibodies but induce hemostasis. There are two bypassing agents currently available in Nordic countries: recombinant coagulation factor </w:t>
      </w:r>
      <w:proofErr w:type="spellStart"/>
      <w:r>
        <w:t>VIIa</w:t>
      </w:r>
      <w:proofErr w:type="spellEnd"/>
      <w:r>
        <w:t xml:space="preserve"> (</w:t>
      </w:r>
      <w:proofErr w:type="spellStart"/>
      <w:r>
        <w:t>rFVIIa</w:t>
      </w:r>
      <w:proofErr w:type="spellEnd"/>
      <w:r>
        <w:t xml:space="preserve">)- which is first line therapy in patients with HA on </w:t>
      </w:r>
      <w:proofErr w:type="spellStart"/>
      <w:r>
        <w:t>emicizumab</w:t>
      </w:r>
      <w:proofErr w:type="spellEnd"/>
      <w:r>
        <w:t xml:space="preserve"> and HB - and plasma-derived activated prothrombin complex concentrate (</w:t>
      </w:r>
      <w:proofErr w:type="spellStart"/>
      <w:r>
        <w:t>aPCC</w:t>
      </w:r>
      <w:proofErr w:type="spellEnd"/>
      <w:r>
        <w:t xml:space="preserve">), which </w:t>
      </w:r>
      <w:proofErr w:type="gramStart"/>
      <w:r>
        <w:t>should not be routinely be</w:t>
      </w:r>
      <w:proofErr w:type="gramEnd"/>
      <w:r>
        <w:t xml:space="preserve"> used in combination with </w:t>
      </w:r>
      <w:proofErr w:type="spellStart"/>
      <w:r>
        <w:t>emicizumab</w:t>
      </w:r>
      <w:proofErr w:type="spellEnd"/>
      <w:r>
        <w:t xml:space="preserve"> or HB patients since it contains FIX. These agents are also used in inhibitor patients for surgical procedures. For prophylaxis, </w:t>
      </w:r>
      <w:proofErr w:type="spellStart"/>
      <w:r>
        <w:t>emicizumab</w:t>
      </w:r>
      <w:proofErr w:type="spellEnd"/>
      <w:r>
        <w:t xml:space="preserve"> administered subcutaneously is now available, and has been effectively used for patients with HA.</w:t>
      </w:r>
    </w:p>
    <w:p w14:paraId="10C35671" w14:textId="77777777" w:rsidR="008D6C58" w:rsidRDefault="00000000">
      <w:pPr>
        <w:pStyle w:val="Brdtekst"/>
      </w:pPr>
      <w:r>
        <w:t>Until some years ago, the main treatment option for inhibitor patients was the eradication of the inhibitor by immune tolerance induction (</w:t>
      </w:r>
      <w:proofErr w:type="spellStart"/>
      <w:r>
        <w:t>ITI</w:t>
      </w:r>
      <w:proofErr w:type="spellEnd"/>
      <w:r>
        <w:t xml:space="preserve">) therapy. However, since </w:t>
      </w:r>
      <w:proofErr w:type="spellStart"/>
      <w:r>
        <w:t>emicizumab</w:t>
      </w:r>
      <w:proofErr w:type="spellEnd"/>
      <w:r>
        <w:t xml:space="preserve"> has become </w:t>
      </w:r>
      <w:r>
        <w:lastRenderedPageBreak/>
        <w:t xml:space="preserve">available, and effectively reduces the bleeding tendency also in inhibitor patients, the use of </w:t>
      </w:r>
      <w:proofErr w:type="spellStart"/>
      <w:r>
        <w:t>ITI</w:t>
      </w:r>
      <w:proofErr w:type="spellEnd"/>
      <w:r>
        <w:t xml:space="preserve"> has become more individualized due to the need for venous access, </w:t>
      </w:r>
      <w:proofErr w:type="gramStart"/>
      <w:r>
        <w:t>costs</w:t>
      </w:r>
      <w:proofErr w:type="gramEnd"/>
      <w:r>
        <w:t xml:space="preserve"> and uncertainties of keeping tolerance. However, </w:t>
      </w:r>
      <w:proofErr w:type="spellStart"/>
      <w:r>
        <w:t>ITI</w:t>
      </w:r>
      <w:proofErr w:type="spellEnd"/>
      <w:r>
        <w:t xml:space="preserve"> should be discussed with the patient and the </w:t>
      </w:r>
      <w:proofErr w:type="gramStart"/>
      <w:r>
        <w:t>family, since</w:t>
      </w:r>
      <w:proofErr w:type="gramEnd"/>
      <w:r>
        <w:t xml:space="preserve"> it is by now the only way of eradicating the immune response and making the patient eligible for all future treatment options. However, opinions on this matter are diverse and </w:t>
      </w:r>
      <w:proofErr w:type="gramStart"/>
      <w:r>
        <w:t>have to</w:t>
      </w:r>
      <w:proofErr w:type="gramEnd"/>
      <w:r>
        <w:t xml:space="preserve"> be discussed regularly within the </w:t>
      </w:r>
      <w:proofErr w:type="spellStart"/>
      <w:r>
        <w:t>heamophilia</w:t>
      </w:r>
      <w:proofErr w:type="spellEnd"/>
      <w:r>
        <w:t xml:space="preserve"> community [</w:t>
      </w:r>
      <w:hyperlink w:anchor="ref-Ranta2023">
        <w:r>
          <w:rPr>
            <w:rStyle w:val="Hyperkobling"/>
          </w:rPr>
          <w:t>85</w:t>
        </w:r>
      </w:hyperlink>
      <w:r>
        <w:t>].</w:t>
      </w:r>
    </w:p>
    <w:p w14:paraId="30D7D66A" w14:textId="77777777" w:rsidR="008D6C58" w:rsidRDefault="00000000">
      <w:pPr>
        <w:pStyle w:val="Overskrift2"/>
      </w:pPr>
      <w:bookmarkStart w:id="204" w:name="prevention-of-bleeds"/>
      <w:bookmarkStart w:id="205" w:name="_Toc166497048"/>
      <w:bookmarkEnd w:id="202"/>
      <w:r>
        <w:t>6.2 Prevention of bleeds</w:t>
      </w:r>
      <w:bookmarkEnd w:id="205"/>
    </w:p>
    <w:p w14:paraId="63495E2C" w14:textId="77777777" w:rsidR="008D6C58" w:rsidRDefault="00000000">
      <w:pPr>
        <w:pStyle w:val="Overskrift3"/>
      </w:pPr>
      <w:bookmarkStart w:id="206" w:name="recommendations-for-ha"/>
      <w:bookmarkStart w:id="207" w:name="_Toc166497049"/>
      <w:r>
        <w:t>6.2.1 Recommendations for HA</w:t>
      </w:r>
      <w:bookmarkEnd w:id="207"/>
    </w:p>
    <w:p w14:paraId="10AEAAA2" w14:textId="77777777" w:rsidR="008D6C58" w:rsidRDefault="00000000">
      <w:pPr>
        <w:numPr>
          <w:ilvl w:val="0"/>
          <w:numId w:val="89"/>
        </w:numPr>
      </w:pPr>
      <w:r>
        <w:t xml:space="preserve">Inhibitory antibodies at a low titer can be overcome by saturating levels of </w:t>
      </w:r>
      <w:proofErr w:type="spellStart"/>
      <w:r>
        <w:t>FVIII</w:t>
      </w:r>
      <w:proofErr w:type="spellEnd"/>
      <w:r>
        <w:t xml:space="preserve"> by continuing regular prophylaxis, but regular measurements for recovery and inhibitor </w:t>
      </w:r>
      <w:proofErr w:type="spellStart"/>
      <w:r>
        <w:t>titre</w:t>
      </w:r>
      <w:proofErr w:type="spellEnd"/>
      <w:r>
        <w:t xml:space="preserve"> are recommended.</w:t>
      </w:r>
    </w:p>
    <w:p w14:paraId="17D4CADE" w14:textId="77777777" w:rsidR="008D6C58" w:rsidRDefault="00000000">
      <w:pPr>
        <w:numPr>
          <w:ilvl w:val="0"/>
          <w:numId w:val="89"/>
        </w:numPr>
      </w:pPr>
      <w:proofErr w:type="spellStart"/>
      <w:r>
        <w:t>Emicizumab</w:t>
      </w:r>
      <w:proofErr w:type="spellEnd"/>
      <w:r>
        <w:t xml:space="preserve"> subcutaneously (3 mg/kg weekly for 4 weeks followed by 1.5 mg/kg weekly or 3 mg/kg every 2nd week with the aim to use whole vials and possibility to adjust the interval) should be considered as a first-line prophylactic option in patients with HA and inhibitors where </w:t>
      </w:r>
      <w:proofErr w:type="spellStart"/>
      <w:r>
        <w:t>FVIII</w:t>
      </w:r>
      <w:proofErr w:type="spellEnd"/>
      <w:r>
        <w:t xml:space="preserve"> prophylaxis is not sufficient and can be used both during </w:t>
      </w:r>
      <w:proofErr w:type="spellStart"/>
      <w:r>
        <w:t>ITI</w:t>
      </w:r>
      <w:proofErr w:type="spellEnd"/>
      <w:r>
        <w:t xml:space="preserve"> and in the case of </w:t>
      </w:r>
      <w:proofErr w:type="spellStart"/>
      <w:r>
        <w:t>ITI</w:t>
      </w:r>
      <w:proofErr w:type="spellEnd"/>
      <w:r>
        <w:t xml:space="preserve"> failures.</w:t>
      </w:r>
    </w:p>
    <w:p w14:paraId="59775B19" w14:textId="77777777" w:rsidR="008D6C58" w:rsidRDefault="00000000">
      <w:pPr>
        <w:numPr>
          <w:ilvl w:val="0"/>
          <w:numId w:val="89"/>
        </w:numPr>
      </w:pPr>
      <w:proofErr w:type="spellStart"/>
      <w:r>
        <w:t>Emicizumab</w:t>
      </w:r>
      <w:proofErr w:type="spellEnd"/>
      <w:r>
        <w:t xml:space="preserve"> should not routinely be combined with </w:t>
      </w:r>
      <w:proofErr w:type="spellStart"/>
      <w:r>
        <w:t>aPCC</w:t>
      </w:r>
      <w:proofErr w:type="spellEnd"/>
      <w:r>
        <w:t xml:space="preserve"> and always at doses below 100 U/kg and day due to the risk of thrombotic microangiopathy (TMA) and thromboembolic events.</w:t>
      </w:r>
    </w:p>
    <w:p w14:paraId="52EEAD9D" w14:textId="77777777" w:rsidR="008D6C58" w:rsidRDefault="00000000">
      <w:pPr>
        <w:numPr>
          <w:ilvl w:val="0"/>
          <w:numId w:val="89"/>
        </w:numPr>
      </w:pPr>
      <w:r>
        <w:t xml:space="preserve">The second-line option for prophylaxis in HA is </w:t>
      </w:r>
      <w:proofErr w:type="spellStart"/>
      <w:r>
        <w:t>rFVIIa</w:t>
      </w:r>
      <w:proofErr w:type="spellEnd"/>
      <w:r>
        <w:t xml:space="preserve"> (90 to </w:t>
      </w:r>
      <w:r>
        <w:t>270 µg/kg) once daily intravenously.</w:t>
      </w:r>
    </w:p>
    <w:p w14:paraId="29875094" w14:textId="77777777" w:rsidR="008D6C58" w:rsidRDefault="00000000">
      <w:pPr>
        <w:numPr>
          <w:ilvl w:val="0"/>
          <w:numId w:val="89"/>
        </w:numPr>
      </w:pPr>
      <w:r>
        <w:t>A hemostatic improvement should be assessed as a decrease of the number of significant bleeds with ≥ 50%.</w:t>
      </w:r>
    </w:p>
    <w:p w14:paraId="472B10DC" w14:textId="77777777" w:rsidR="008D6C58" w:rsidRDefault="00000000">
      <w:pPr>
        <w:pStyle w:val="Overskrift3"/>
      </w:pPr>
      <w:bookmarkStart w:id="208" w:name="recommendations-for-hb"/>
      <w:bookmarkStart w:id="209" w:name="_Toc166497050"/>
      <w:bookmarkEnd w:id="206"/>
      <w:r>
        <w:t>6.2.2 Recommendations for HB</w:t>
      </w:r>
      <w:bookmarkEnd w:id="209"/>
    </w:p>
    <w:p w14:paraId="5A32B29E" w14:textId="77777777" w:rsidR="008D6C58" w:rsidRDefault="00000000">
      <w:pPr>
        <w:numPr>
          <w:ilvl w:val="0"/>
          <w:numId w:val="90"/>
        </w:numPr>
      </w:pPr>
      <w:r>
        <w:t xml:space="preserve">First-line option for prophylaxis in hemophilia B is </w:t>
      </w:r>
      <w:proofErr w:type="spellStart"/>
      <w:r>
        <w:t>rFVIIa</w:t>
      </w:r>
      <w:proofErr w:type="spellEnd"/>
      <w:r>
        <w:t xml:space="preserve"> (90 to 270 µg/kg) once daily intravenously.</w:t>
      </w:r>
    </w:p>
    <w:p w14:paraId="65FB4A69" w14:textId="77777777" w:rsidR="008D6C58" w:rsidRDefault="00000000">
      <w:pPr>
        <w:numPr>
          <w:ilvl w:val="0"/>
          <w:numId w:val="90"/>
        </w:numPr>
      </w:pPr>
      <w:r>
        <w:t xml:space="preserve">Second-line option is </w:t>
      </w:r>
      <w:proofErr w:type="spellStart"/>
      <w:r>
        <w:t>aPCC</w:t>
      </w:r>
      <w:proofErr w:type="spellEnd"/>
      <w:r>
        <w:t xml:space="preserve"> (dosing above). </w:t>
      </w:r>
      <w:proofErr w:type="spellStart"/>
      <w:r>
        <w:t>aPCC</w:t>
      </w:r>
      <w:proofErr w:type="spellEnd"/>
      <w:r>
        <w:t xml:space="preserve"> contains FIX and cannot be given to patients with allergic reactions to FIX or nephrotic syndrome.</w:t>
      </w:r>
    </w:p>
    <w:p w14:paraId="74629760" w14:textId="77777777" w:rsidR="008D6C58" w:rsidRDefault="00000000">
      <w:pPr>
        <w:numPr>
          <w:ilvl w:val="0"/>
          <w:numId w:val="90"/>
        </w:numPr>
      </w:pPr>
      <w:r>
        <w:t xml:space="preserve">Re-balancing therapies as </w:t>
      </w:r>
      <w:proofErr w:type="spellStart"/>
      <w:r>
        <w:t>concizumab</w:t>
      </w:r>
      <w:proofErr w:type="spellEnd"/>
      <w:r>
        <w:t xml:space="preserve"> or </w:t>
      </w:r>
      <w:proofErr w:type="spellStart"/>
      <w:r>
        <w:t>fitusiran</w:t>
      </w:r>
      <w:proofErr w:type="spellEnd"/>
      <w:r>
        <w:t xml:space="preserve"> or Serpin PC are part of ongoing studies for inhibitor patients with HA or HB and no recommendation can be given at this state. However, compassionate use of these therapies could be discussed as prophylactic regimen in HB patients with inhibitors and severe bleeding phenotype.</w:t>
      </w:r>
    </w:p>
    <w:p w14:paraId="05563A09" w14:textId="77777777" w:rsidR="008D6C58" w:rsidRDefault="00000000">
      <w:pPr>
        <w:pStyle w:val="FirstParagraph"/>
      </w:pPr>
      <w:r>
        <w:t xml:space="preserve">For both, HA and HB, patients with low-responding inhibitors, prophylaxis with the deficient factor can be used to prevent against bleeds as well as potentially induce, tolerance. However, the bleeding pattern, recovery and inhibitor </w:t>
      </w:r>
      <w:proofErr w:type="spellStart"/>
      <w:r>
        <w:t>titre</w:t>
      </w:r>
      <w:proofErr w:type="spellEnd"/>
      <w:r>
        <w:t xml:space="preserve"> </w:t>
      </w:r>
      <w:proofErr w:type="gramStart"/>
      <w:r>
        <w:t>has to</w:t>
      </w:r>
      <w:proofErr w:type="gramEnd"/>
      <w:r>
        <w:t xml:space="preserve"> be followed closely. Also, in HB the risk for allergic reactions and nephrotic syndrome is apparent: in a recent Nordic study, 92% of patients developed allergic reactions and 25% a nephrotic syndrome [</w:t>
      </w:r>
      <w:hyperlink w:anchor="ref-Kihlberg2022">
        <w:r>
          <w:rPr>
            <w:rStyle w:val="Hyperkobling"/>
          </w:rPr>
          <w:t>86</w:t>
        </w:r>
      </w:hyperlink>
      <w:r>
        <w:t>]; FIX cannot be used in these patients.</w:t>
      </w:r>
    </w:p>
    <w:p w14:paraId="57FD1DFF" w14:textId="77777777" w:rsidR="008D6C58" w:rsidRDefault="00000000">
      <w:pPr>
        <w:pStyle w:val="Brdtekst"/>
      </w:pPr>
      <w:r>
        <w:t xml:space="preserve">While some inhibitors are transient or persistent at a low </w:t>
      </w:r>
      <w:proofErr w:type="spellStart"/>
      <w:r>
        <w:t>titre</w:t>
      </w:r>
      <w:proofErr w:type="spellEnd"/>
      <w:r>
        <w:t xml:space="preserve">, most inhibitors in </w:t>
      </w:r>
      <w:r>
        <w:lastRenderedPageBreak/>
        <w:t>HA – in about 2/3 of cases - rise and become a high-</w:t>
      </w:r>
      <w:proofErr w:type="spellStart"/>
      <w:r>
        <w:t>titre</w:t>
      </w:r>
      <w:proofErr w:type="spellEnd"/>
      <w:r>
        <w:t xml:space="preserve"> inhibitor [</w:t>
      </w:r>
      <w:hyperlink w:anchor="ref-Andersson2023">
        <w:r>
          <w:rPr>
            <w:rStyle w:val="Hyperkobling"/>
          </w:rPr>
          <w:t>78</w:t>
        </w:r>
      </w:hyperlink>
      <w:r>
        <w:t>].</w:t>
      </w:r>
    </w:p>
    <w:p w14:paraId="2474985B" w14:textId="77777777" w:rsidR="008D6C58" w:rsidRDefault="00000000">
      <w:pPr>
        <w:pStyle w:val="Brdtekst"/>
      </w:pPr>
      <w:r>
        <w:t xml:space="preserve">For the prevention of bleeds, </w:t>
      </w:r>
      <w:proofErr w:type="spellStart"/>
      <w:r>
        <w:t>emicizumab</w:t>
      </w:r>
      <w:proofErr w:type="spellEnd"/>
      <w:r>
        <w:t xml:space="preserve"> with subcutaneous administration can be used in patients with HA and inhibitors at all ages, and it offers good bleed protection in HA patients with inhibitors. </w:t>
      </w:r>
      <w:proofErr w:type="spellStart"/>
      <w:r>
        <w:t>Emicizumab</w:t>
      </w:r>
      <w:proofErr w:type="spellEnd"/>
      <w:r>
        <w:t xml:space="preserve">, is a humanized antibody that bridges activated FIX and FX, mimicking </w:t>
      </w:r>
      <w:proofErr w:type="spellStart"/>
      <w:r>
        <w:t>FVIII</w:t>
      </w:r>
      <w:proofErr w:type="spellEnd"/>
      <w:r>
        <w:t xml:space="preserve"> function. Several studies on </w:t>
      </w:r>
      <w:proofErr w:type="spellStart"/>
      <w:r>
        <w:t>emicizumab</w:t>
      </w:r>
      <w:proofErr w:type="spellEnd"/>
      <w:r>
        <w:t xml:space="preserve"> in various patient groups (HAVEN studies) have been performed. In the HAVEN study on HA patients with inhibitors, a total of 169 HA patients with inhibitors, 12 years of age or older, were enrolled in the pivotal study. Patients were given 3 mg/kg </w:t>
      </w:r>
      <w:proofErr w:type="gramStart"/>
      <w:r>
        <w:t>once-weekly</w:t>
      </w:r>
      <w:proofErr w:type="gramEnd"/>
      <w:r>
        <w:t xml:space="preserve"> for 4 weeks followed by 1.5 mg/kg weekly thereafter. Patients with </w:t>
      </w:r>
      <w:proofErr w:type="spellStart"/>
      <w:r>
        <w:t>emicizumab</w:t>
      </w:r>
      <w:proofErr w:type="spellEnd"/>
      <w:r>
        <w:t xml:space="preserve"> prophylaxis (</w:t>
      </w:r>
      <w:proofErr w:type="spellStart"/>
      <w:r>
        <w:t>s.c</w:t>
      </w:r>
      <w:proofErr w:type="spellEnd"/>
      <w:r>
        <w:t xml:space="preserve">) had 87% lower bleeding rate (treated bleeds) than patients with no prophylaxis (p&lt;0.001). The </w:t>
      </w:r>
      <w:proofErr w:type="spellStart"/>
      <w:r>
        <w:t>ABR</w:t>
      </w:r>
      <w:proofErr w:type="spellEnd"/>
      <w:r>
        <w:t xml:space="preserve"> was 2.9 events in prophylaxis group versus 23.3 events in participants with no prophylaxis. Also, compared to previous prophylaxis with bypassing agents, the bleeding rate was significantly lower [</w:t>
      </w:r>
      <w:hyperlink w:anchor="ref-Oldenburg2017">
        <w:r>
          <w:rPr>
            <w:rStyle w:val="Hyperkobling"/>
          </w:rPr>
          <w:t>87</w:t>
        </w:r>
      </w:hyperlink>
      <w:r>
        <w:t xml:space="preserve">]. TMA and thromboembolic events were reported among 5 participants after treatment with </w:t>
      </w:r>
      <w:proofErr w:type="spellStart"/>
      <w:r>
        <w:t>aPCC</w:t>
      </w:r>
      <w:proofErr w:type="spellEnd"/>
      <w:r>
        <w:t xml:space="preserve"> with average doses of more than 100 U/kg daily for more than one day. Therefore, </w:t>
      </w:r>
      <w:proofErr w:type="spellStart"/>
      <w:r>
        <w:t>aPCC</w:t>
      </w:r>
      <w:proofErr w:type="spellEnd"/>
      <w:r>
        <w:t xml:space="preserve"> is not recommended as first-line option for the treatment of bleeds during </w:t>
      </w:r>
      <w:proofErr w:type="spellStart"/>
      <w:r>
        <w:t>emicizumab</w:t>
      </w:r>
      <w:proofErr w:type="spellEnd"/>
      <w:r>
        <w:t xml:space="preserve">. If </w:t>
      </w:r>
      <w:proofErr w:type="spellStart"/>
      <w:r>
        <w:t>aPCC</w:t>
      </w:r>
      <w:proofErr w:type="spellEnd"/>
      <w:r>
        <w:t xml:space="preserve"> would be necessary, the dose should be as low as possible.</w:t>
      </w:r>
    </w:p>
    <w:p w14:paraId="280590EF" w14:textId="77777777" w:rsidR="008D6C58" w:rsidRDefault="00000000">
      <w:pPr>
        <w:pStyle w:val="Brdtekst"/>
      </w:pPr>
      <w:r>
        <w:t xml:space="preserve">Bypassing agents have earlier been used to prevent bleeds in patients with inhibitors, especially in HA, but since there is excellent prophylactic therapy with </w:t>
      </w:r>
      <w:proofErr w:type="spellStart"/>
      <w:r>
        <w:t>emicizumab</w:t>
      </w:r>
      <w:proofErr w:type="spellEnd"/>
      <w:r>
        <w:t xml:space="preserve"> available for HA patients, bypassing agents for preventing bleeds will mostly not be the choice of therapy anymore. However, bypassing </w:t>
      </w:r>
      <w:r>
        <w:t xml:space="preserve">agents – mainly </w:t>
      </w:r>
      <w:proofErr w:type="spellStart"/>
      <w:r>
        <w:t>rFVII</w:t>
      </w:r>
      <w:proofErr w:type="spellEnd"/>
      <w:r>
        <w:t xml:space="preserve"> due to possible allergic reactions with </w:t>
      </w:r>
      <w:proofErr w:type="spellStart"/>
      <w:r>
        <w:t>aPCC</w:t>
      </w:r>
      <w:proofErr w:type="spellEnd"/>
      <w:r>
        <w:t xml:space="preserve"> - are still an option for patients with HB and inhibitors and bleeds [</w:t>
      </w:r>
      <w:hyperlink w:anchor="ref-Konkle2007">
        <w:r>
          <w:rPr>
            <w:rStyle w:val="Hyperkobling"/>
          </w:rPr>
          <w:t>88</w:t>
        </w:r>
      </w:hyperlink>
      <w:r>
        <w:t>,</w:t>
      </w:r>
      <w:hyperlink w:anchor="ref-Antunes2013">
        <w:r>
          <w:rPr>
            <w:rStyle w:val="Hyperkobling"/>
          </w:rPr>
          <w:t>89</w:t>
        </w:r>
      </w:hyperlink>
      <w:r>
        <w:t xml:space="preserve">]. A reduction in bleeds up to approximately 60% has been reported for </w:t>
      </w:r>
      <w:proofErr w:type="spellStart"/>
      <w:r>
        <w:t>rFVIIa</w:t>
      </w:r>
      <w:proofErr w:type="spellEnd"/>
      <w:r>
        <w:t xml:space="preserve"> in daily doses of 90 to 270 µg/kg and up to around 70% with </w:t>
      </w:r>
      <w:proofErr w:type="spellStart"/>
      <w:r>
        <w:t>aPCC</w:t>
      </w:r>
      <w:proofErr w:type="spellEnd"/>
      <w:r>
        <w:t xml:space="preserve"> in the dose of 50 to 85 U/kg 3 times weekly or every other day compared to on-demand treatment.</w:t>
      </w:r>
    </w:p>
    <w:p w14:paraId="7895EB4D" w14:textId="77777777" w:rsidR="008D6C58" w:rsidRDefault="00000000">
      <w:pPr>
        <w:pStyle w:val="Brdtekst"/>
      </w:pPr>
      <w:r>
        <w:t xml:space="preserve">Re-balancing therapies as </w:t>
      </w:r>
      <w:proofErr w:type="spellStart"/>
      <w:r>
        <w:t>concizumab</w:t>
      </w:r>
      <w:proofErr w:type="spellEnd"/>
      <w:r>
        <w:t xml:space="preserve"> [</w:t>
      </w:r>
      <w:hyperlink w:anchor="ref-Matsushita2023">
        <w:r>
          <w:rPr>
            <w:rStyle w:val="Hyperkobling"/>
          </w:rPr>
          <w:t>90</w:t>
        </w:r>
      </w:hyperlink>
      <w:r>
        <w:t xml:space="preserve">] – which got approval recently in Canada -, </w:t>
      </w:r>
      <w:proofErr w:type="spellStart"/>
      <w:r>
        <w:t>fitusiran</w:t>
      </w:r>
      <w:proofErr w:type="spellEnd"/>
      <w:r>
        <w:t xml:space="preserve"> [</w:t>
      </w:r>
      <w:hyperlink w:anchor="ref-Kenet2024">
        <w:r>
          <w:rPr>
            <w:rStyle w:val="Hyperkobling"/>
          </w:rPr>
          <w:t>91</w:t>
        </w:r>
      </w:hyperlink>
      <w:r>
        <w:t>,</w:t>
      </w:r>
      <w:hyperlink w:anchor="ref-Young2023">
        <w:r>
          <w:rPr>
            <w:rStyle w:val="Hyperkobling"/>
          </w:rPr>
          <w:t>92</w:t>
        </w:r>
      </w:hyperlink>
      <w:r>
        <w:t>] or Serpin PC [</w:t>
      </w:r>
      <w:hyperlink w:anchor="ref-Aymonnier2020">
        <w:r>
          <w:rPr>
            <w:rStyle w:val="Hyperkobling"/>
          </w:rPr>
          <w:t>93</w:t>
        </w:r>
      </w:hyperlink>
      <w:r>
        <w:t>] are part of ongoing studies and seem to have a potential role especially in HB patients with persistent inhibitors and bleeds. No recommendation can be given at this state, but compassionate use could be discussed from patient case to patient case.</w:t>
      </w:r>
    </w:p>
    <w:p w14:paraId="2A70D7F1" w14:textId="77777777" w:rsidR="008D6C58" w:rsidRDefault="00000000">
      <w:pPr>
        <w:pStyle w:val="Overskrift2"/>
      </w:pPr>
      <w:bookmarkStart w:id="210" w:name="X776a51c2a752c7788dd00c021cbc705303fdccf"/>
      <w:bookmarkStart w:id="211" w:name="_Toc166497051"/>
      <w:bookmarkEnd w:id="204"/>
      <w:bookmarkEnd w:id="208"/>
      <w:r>
        <w:t>6.3 Treatment of acute bleeds in inhibitor patients</w:t>
      </w:r>
      <w:bookmarkEnd w:id="211"/>
    </w:p>
    <w:p w14:paraId="461912D7" w14:textId="77777777" w:rsidR="008D6C58" w:rsidRDefault="00000000">
      <w:pPr>
        <w:pStyle w:val="Overskrift3"/>
      </w:pPr>
      <w:bookmarkStart w:id="212" w:name="recommendations-1"/>
      <w:bookmarkStart w:id="213" w:name="_Toc166497052"/>
      <w:r>
        <w:t>6.3.1 Recommendations</w:t>
      </w:r>
      <w:bookmarkEnd w:id="213"/>
    </w:p>
    <w:p w14:paraId="4AF49739" w14:textId="77777777" w:rsidR="008D6C58" w:rsidRDefault="00000000">
      <w:pPr>
        <w:numPr>
          <w:ilvl w:val="0"/>
          <w:numId w:val="91"/>
        </w:numPr>
      </w:pPr>
      <w:r>
        <w:t xml:space="preserve">Tranexamic acid should always be considered, both in minor bleeds alone or in combination with </w:t>
      </w:r>
      <w:proofErr w:type="spellStart"/>
      <w:r>
        <w:t>emicizumab</w:t>
      </w:r>
      <w:proofErr w:type="spellEnd"/>
      <w:r>
        <w:t xml:space="preserve"> or bypassing agents.</w:t>
      </w:r>
    </w:p>
    <w:p w14:paraId="245A4CBC" w14:textId="77777777" w:rsidR="008D6C58" w:rsidRDefault="00000000">
      <w:pPr>
        <w:numPr>
          <w:ilvl w:val="0"/>
          <w:numId w:val="91"/>
        </w:numPr>
      </w:pPr>
      <w:r>
        <w:t xml:space="preserve">In HA with low inhibitor titer and a minor bleed, </w:t>
      </w:r>
      <w:proofErr w:type="spellStart"/>
      <w:r>
        <w:t>FVIII</w:t>
      </w:r>
      <w:proofErr w:type="spellEnd"/>
      <w:r>
        <w:t xml:space="preserve"> could be used as the first option to saturate the inhibitor and reach a hemostatic factor level.</w:t>
      </w:r>
    </w:p>
    <w:p w14:paraId="373E98C5" w14:textId="77777777" w:rsidR="008D6C58" w:rsidRDefault="00000000">
      <w:pPr>
        <w:numPr>
          <w:ilvl w:val="0"/>
          <w:numId w:val="91"/>
        </w:numPr>
      </w:pPr>
      <w:r>
        <w:t xml:space="preserve">In HB with low inhibitor titer and minor bleed, FIX could be used if no allergic reactions or signs of nephrotic syndrome are </w:t>
      </w:r>
      <w:proofErr w:type="gramStart"/>
      <w:r>
        <w:t>apparent</w:t>
      </w:r>
      <w:proofErr w:type="gramEnd"/>
      <w:r>
        <w:t xml:space="preserve"> and a clinical response can be achieved. Patients with short half-</w:t>
      </w:r>
      <w:proofErr w:type="spellStart"/>
      <w:r>
        <w:t>lifes</w:t>
      </w:r>
      <w:proofErr w:type="spellEnd"/>
      <w:r>
        <w:t xml:space="preserve"> may not respond to this treatment.</w:t>
      </w:r>
    </w:p>
    <w:p w14:paraId="77779A8D" w14:textId="77777777" w:rsidR="008D6C58" w:rsidRDefault="00000000">
      <w:pPr>
        <w:numPr>
          <w:ilvl w:val="0"/>
          <w:numId w:val="91"/>
        </w:numPr>
      </w:pPr>
      <w:r>
        <w:lastRenderedPageBreak/>
        <w:t xml:space="preserve">In HA/HB with low inhibitor titer and a major severe bleed, </w:t>
      </w:r>
      <w:proofErr w:type="spellStart"/>
      <w:r>
        <w:t>FVIII</w:t>
      </w:r>
      <w:proofErr w:type="spellEnd"/>
      <w:r>
        <w:t xml:space="preserve">/IX might initially be infused, but in that case frequently monitored - at least daily - and </w:t>
      </w:r>
      <w:proofErr w:type="spellStart"/>
      <w:r>
        <w:t>rFVIIa</w:t>
      </w:r>
      <w:proofErr w:type="spellEnd"/>
      <w:r>
        <w:t xml:space="preserve"> provided if and when the half-life becomes too short, the inhibitor titer </w:t>
      </w:r>
      <w:proofErr w:type="gramStart"/>
      <w:r>
        <w:t>rises</w:t>
      </w:r>
      <w:proofErr w:type="gramEnd"/>
      <w:r>
        <w:t xml:space="preserve"> or the patient does not show </w:t>
      </w:r>
      <w:proofErr w:type="spellStart"/>
      <w:r>
        <w:t>clinicala</w:t>
      </w:r>
      <w:proofErr w:type="spellEnd"/>
      <w:r>
        <w:t xml:space="preserve"> response. If </w:t>
      </w:r>
      <w:proofErr w:type="spellStart"/>
      <w:r>
        <w:t>FVIII</w:t>
      </w:r>
      <w:proofErr w:type="spellEnd"/>
      <w:r>
        <w:t xml:space="preserve">/IX cannot be monitored, </w:t>
      </w:r>
      <w:proofErr w:type="spellStart"/>
      <w:r>
        <w:t>rFVIIa</w:t>
      </w:r>
      <w:proofErr w:type="spellEnd"/>
      <w:r>
        <w:t xml:space="preserve"> should be considered as a first-line option.</w:t>
      </w:r>
    </w:p>
    <w:p w14:paraId="4270FD06" w14:textId="77777777" w:rsidR="008D6C58" w:rsidRDefault="00000000">
      <w:pPr>
        <w:numPr>
          <w:ilvl w:val="0"/>
          <w:numId w:val="91"/>
        </w:numPr>
      </w:pPr>
      <w:r>
        <w:t xml:space="preserve">In HA with high inhibitor titer and a major bleed, </w:t>
      </w:r>
      <w:proofErr w:type="spellStart"/>
      <w:r>
        <w:t>rFVIIa</w:t>
      </w:r>
      <w:proofErr w:type="spellEnd"/>
      <w:r>
        <w:t xml:space="preserve"> 90-120 µg/kg every 2-3 h is indicated for treatment.</w:t>
      </w:r>
    </w:p>
    <w:p w14:paraId="03A794F1" w14:textId="77777777" w:rsidR="008D6C58" w:rsidRDefault="00000000">
      <w:pPr>
        <w:numPr>
          <w:ilvl w:val="0"/>
          <w:numId w:val="91"/>
        </w:numPr>
      </w:pPr>
      <w:r>
        <w:t xml:space="preserve">Children may need higher doses up to 270 µg/kg of </w:t>
      </w:r>
      <w:proofErr w:type="spellStart"/>
      <w:r>
        <w:t>rFVIIa</w:t>
      </w:r>
      <w:proofErr w:type="spellEnd"/>
      <w:r>
        <w:t xml:space="preserve"> as an initial dose followed by lower doses depending on the hemostatic effect.</w:t>
      </w:r>
    </w:p>
    <w:p w14:paraId="4F099926" w14:textId="77777777" w:rsidR="008D6C58" w:rsidRDefault="00000000">
      <w:pPr>
        <w:numPr>
          <w:ilvl w:val="0"/>
          <w:numId w:val="91"/>
        </w:numPr>
      </w:pPr>
      <w:r>
        <w:t xml:space="preserve">Due to the hemostatic effect of </w:t>
      </w:r>
      <w:proofErr w:type="spellStart"/>
      <w:r>
        <w:t>emicizumab</w:t>
      </w:r>
      <w:proofErr w:type="spellEnd"/>
      <w:r>
        <w:t xml:space="preserve">, the number of doses of </w:t>
      </w:r>
      <w:proofErr w:type="spellStart"/>
      <w:r>
        <w:t>FVIII</w:t>
      </w:r>
      <w:proofErr w:type="spellEnd"/>
      <w:r>
        <w:t>/</w:t>
      </w:r>
      <w:proofErr w:type="spellStart"/>
      <w:r>
        <w:t>rFVIIa</w:t>
      </w:r>
      <w:proofErr w:type="spellEnd"/>
      <w:r>
        <w:t xml:space="preserve"> can most often be reduced in HA patients using </w:t>
      </w:r>
      <w:proofErr w:type="spellStart"/>
      <w:r>
        <w:t>emicizumab</w:t>
      </w:r>
      <w:proofErr w:type="spellEnd"/>
      <w:r>
        <w:t xml:space="preserve">. The first dose of </w:t>
      </w:r>
      <w:proofErr w:type="spellStart"/>
      <w:r>
        <w:t>rVIIa</w:t>
      </w:r>
      <w:proofErr w:type="spellEnd"/>
      <w:r>
        <w:t xml:space="preserve"> is however recommended to be 90 µg/kg.</w:t>
      </w:r>
    </w:p>
    <w:p w14:paraId="3E45181A" w14:textId="77777777" w:rsidR="008D6C58" w:rsidRDefault="00000000">
      <w:pPr>
        <w:numPr>
          <w:ilvl w:val="0"/>
          <w:numId w:val="91"/>
        </w:numPr>
      </w:pPr>
      <w:r>
        <w:t xml:space="preserve">In HA, </w:t>
      </w:r>
      <w:proofErr w:type="spellStart"/>
      <w:r>
        <w:t>rFVIIa</w:t>
      </w:r>
      <w:proofErr w:type="spellEnd"/>
      <w:r>
        <w:t xml:space="preserve"> is preferred over </w:t>
      </w:r>
      <w:proofErr w:type="spellStart"/>
      <w:r>
        <w:t>aPCC</w:t>
      </w:r>
      <w:proofErr w:type="spellEnd"/>
      <w:r>
        <w:t xml:space="preserve"> due to increased risk of thrombotic complications when used in combination with </w:t>
      </w:r>
      <w:proofErr w:type="spellStart"/>
      <w:r>
        <w:t>emicizumab</w:t>
      </w:r>
      <w:proofErr w:type="spellEnd"/>
      <w:r>
        <w:t>.</w:t>
      </w:r>
    </w:p>
    <w:p w14:paraId="7BBA7A5A" w14:textId="77777777" w:rsidR="008D6C58" w:rsidRDefault="00000000">
      <w:pPr>
        <w:numPr>
          <w:ilvl w:val="0"/>
          <w:numId w:val="91"/>
        </w:numPr>
      </w:pPr>
      <w:r>
        <w:t xml:space="preserve">In HB, </w:t>
      </w:r>
      <w:proofErr w:type="spellStart"/>
      <w:r>
        <w:t>rFVIIa</w:t>
      </w:r>
      <w:proofErr w:type="spellEnd"/>
      <w:r>
        <w:t xml:space="preserve"> is preferred over </w:t>
      </w:r>
      <w:proofErr w:type="spellStart"/>
      <w:r>
        <w:t>aPCC</w:t>
      </w:r>
      <w:proofErr w:type="spellEnd"/>
      <w:r>
        <w:t xml:space="preserve"> due to possible allergic reactions.</w:t>
      </w:r>
    </w:p>
    <w:p w14:paraId="3BF4D7E4" w14:textId="77777777" w:rsidR="008D6C58" w:rsidRDefault="00000000">
      <w:pPr>
        <w:numPr>
          <w:ilvl w:val="0"/>
          <w:numId w:val="91"/>
        </w:numPr>
      </w:pPr>
      <w:proofErr w:type="spellStart"/>
      <w:r>
        <w:t>aPCC</w:t>
      </w:r>
      <w:proofErr w:type="spellEnd"/>
      <w:r>
        <w:t xml:space="preserve"> dosing in non-</w:t>
      </w:r>
      <w:proofErr w:type="spellStart"/>
      <w:r>
        <w:t>emicizumab</w:t>
      </w:r>
      <w:proofErr w:type="spellEnd"/>
      <w:r>
        <w:t xml:space="preserve"> patients could be started with 50-100 IU/kg every 6-12 h but the daily dose of </w:t>
      </w:r>
      <w:proofErr w:type="spellStart"/>
      <w:r>
        <w:t>aPCC</w:t>
      </w:r>
      <w:proofErr w:type="spellEnd"/>
      <w:r>
        <w:t xml:space="preserve"> should not exceed 200 IU/kg.</w:t>
      </w:r>
    </w:p>
    <w:p w14:paraId="3B0B0FC8" w14:textId="77777777" w:rsidR="008D6C58" w:rsidRDefault="00000000">
      <w:pPr>
        <w:numPr>
          <w:ilvl w:val="0"/>
          <w:numId w:val="91"/>
        </w:numPr>
      </w:pPr>
      <w:r>
        <w:t xml:space="preserve">For patients with </w:t>
      </w:r>
      <w:proofErr w:type="spellStart"/>
      <w:r>
        <w:t>emicizumab</w:t>
      </w:r>
      <w:proofErr w:type="spellEnd"/>
      <w:r>
        <w:t xml:space="preserve"> and need for </w:t>
      </w:r>
      <w:proofErr w:type="spellStart"/>
      <w:r>
        <w:t>aPCC</w:t>
      </w:r>
      <w:proofErr w:type="spellEnd"/>
      <w:r>
        <w:t xml:space="preserve"> a maximum of 50 IU/kg are recommended and the dose of 100 IU/kg/day should not be exceeded.</w:t>
      </w:r>
    </w:p>
    <w:p w14:paraId="32695036" w14:textId="77777777" w:rsidR="008D6C58" w:rsidRDefault="00000000">
      <w:pPr>
        <w:numPr>
          <w:ilvl w:val="0"/>
          <w:numId w:val="91"/>
        </w:numPr>
      </w:pPr>
      <w:r>
        <w:t xml:space="preserve">If bleeds are resistant to monotherapy with each bypassing </w:t>
      </w:r>
      <w:proofErr w:type="gramStart"/>
      <w:r>
        <w:t>agent ,</w:t>
      </w:r>
      <w:proofErr w:type="gramEnd"/>
      <w:r>
        <w:t xml:space="preserve"> a sequential use in the order of </w:t>
      </w:r>
      <w:proofErr w:type="spellStart"/>
      <w:r>
        <w:t>aPCC</w:t>
      </w:r>
      <w:proofErr w:type="spellEnd"/>
      <w:r>
        <w:t xml:space="preserve"> (50 IU/kg) and </w:t>
      </w:r>
      <w:proofErr w:type="spellStart"/>
      <w:r>
        <w:t>rFVIIa</w:t>
      </w:r>
      <w:proofErr w:type="spellEnd"/>
      <w:r>
        <w:t xml:space="preserve"> (90 µg/kg) with an interval of ≥ 2 </w:t>
      </w:r>
      <w:proofErr w:type="spellStart"/>
      <w:r>
        <w:t>hrs</w:t>
      </w:r>
      <w:proofErr w:type="spellEnd"/>
      <w:r>
        <w:t xml:space="preserve"> or a combined use of </w:t>
      </w:r>
      <w:proofErr w:type="spellStart"/>
      <w:r>
        <w:t>aPCC</w:t>
      </w:r>
      <w:proofErr w:type="spellEnd"/>
      <w:r>
        <w:t xml:space="preserve"> (20-30 IU/kg) and </w:t>
      </w:r>
      <w:proofErr w:type="spellStart"/>
      <w:r>
        <w:t>rFVIIa</w:t>
      </w:r>
      <w:proofErr w:type="spellEnd"/>
      <w:r>
        <w:t xml:space="preserve"> (30-60 µg/kg) may be considered but the risk of thrombosis should always be considered. Experience on the use of sequential therapy with </w:t>
      </w:r>
      <w:proofErr w:type="spellStart"/>
      <w:r>
        <w:t>aPCC</w:t>
      </w:r>
      <w:proofErr w:type="spellEnd"/>
      <w:r>
        <w:t xml:space="preserve"> and </w:t>
      </w:r>
      <w:proofErr w:type="spellStart"/>
      <w:r>
        <w:t>rFVIIa</w:t>
      </w:r>
      <w:proofErr w:type="spellEnd"/>
      <w:r>
        <w:t xml:space="preserve"> under </w:t>
      </w:r>
      <w:proofErr w:type="spellStart"/>
      <w:r>
        <w:t>emicizumab</w:t>
      </w:r>
      <w:proofErr w:type="spellEnd"/>
      <w:r>
        <w:t xml:space="preserve"> is very limited.</w:t>
      </w:r>
    </w:p>
    <w:p w14:paraId="0D36F852" w14:textId="77777777" w:rsidR="008D6C58" w:rsidRDefault="00000000">
      <w:pPr>
        <w:pStyle w:val="FirstParagraph"/>
      </w:pPr>
      <w:r>
        <w:t xml:space="preserve">For both HA and HB, tranexamic acid should be offered in case of a bleed. Since most patients with HA and persistent inhibitors receive </w:t>
      </w:r>
      <w:proofErr w:type="spellStart"/>
      <w:r>
        <w:t>emicizumab</w:t>
      </w:r>
      <w:proofErr w:type="spellEnd"/>
      <w:r>
        <w:t xml:space="preserve">, breakthrough bleeds occur less often in this patient group. If breakthrough bleeds require additional hemostatic drug intervention besides tranexamic acid, </w:t>
      </w:r>
      <w:proofErr w:type="spellStart"/>
      <w:r>
        <w:t>rFVIIa</w:t>
      </w:r>
      <w:proofErr w:type="spellEnd"/>
      <w:r>
        <w:t xml:space="preserve"> should be used as first-line option. For patients on </w:t>
      </w:r>
      <w:proofErr w:type="spellStart"/>
      <w:r>
        <w:t>emicizumab</w:t>
      </w:r>
      <w:proofErr w:type="spellEnd"/>
      <w:r>
        <w:t xml:space="preserve">, the initial dose of </w:t>
      </w:r>
      <w:proofErr w:type="spellStart"/>
      <w:r>
        <w:t>rFVIIa</w:t>
      </w:r>
      <w:proofErr w:type="spellEnd"/>
      <w:r>
        <w:t xml:space="preserve"> should not exceed 90 µg/kg and if </w:t>
      </w:r>
      <w:proofErr w:type="spellStart"/>
      <w:r>
        <w:t>neede</w:t>
      </w:r>
      <w:proofErr w:type="spellEnd"/>
      <w:r>
        <w:t xml:space="preserve">, repeated doses of 45 </w:t>
      </w:r>
      <w:proofErr w:type="spellStart"/>
      <w:r>
        <w:t>upp</w:t>
      </w:r>
      <w:proofErr w:type="spellEnd"/>
      <w:r>
        <w:t xml:space="preserve"> to 90 µg/kg at an interval of 2 to 4 hours may be considered.</w:t>
      </w:r>
    </w:p>
    <w:p w14:paraId="10E106F5" w14:textId="77777777" w:rsidR="008D6C58" w:rsidRDefault="00000000">
      <w:pPr>
        <w:pStyle w:val="Brdtekst"/>
      </w:pPr>
      <w:r>
        <w:t xml:space="preserve">If </w:t>
      </w:r>
      <w:proofErr w:type="spellStart"/>
      <w:r>
        <w:t>aPCC</w:t>
      </w:r>
      <w:proofErr w:type="spellEnd"/>
      <w:r>
        <w:t xml:space="preserve"> and </w:t>
      </w:r>
      <w:proofErr w:type="spellStart"/>
      <w:r>
        <w:t>emicizumab</w:t>
      </w:r>
      <w:proofErr w:type="spellEnd"/>
      <w:r>
        <w:t xml:space="preserve"> together will be required as second line treatment and/or in resistant severe bleeds, the initial dose of </w:t>
      </w:r>
      <w:proofErr w:type="spellStart"/>
      <w:r>
        <w:t>aPCC</w:t>
      </w:r>
      <w:proofErr w:type="spellEnd"/>
      <w:r>
        <w:t xml:space="preserve"> should not exceed 50 U/kg and total daily dose should not exceed 100 IU/kg due to risk for thrombosis and TMA [</w:t>
      </w:r>
      <w:hyperlink w:anchor="ref-Oldenburg2017">
        <w:r>
          <w:rPr>
            <w:rStyle w:val="Hyperkobling"/>
          </w:rPr>
          <w:t>87</w:t>
        </w:r>
      </w:hyperlink>
      <w:r>
        <w:t>,</w:t>
      </w:r>
      <w:hyperlink w:anchor="ref-Makris2019">
        <w:r>
          <w:rPr>
            <w:rStyle w:val="Hyperkobling"/>
          </w:rPr>
          <w:t>94</w:t>
        </w:r>
      </w:hyperlink>
      <w:r>
        <w:t xml:space="preserve">]. For HB patients, </w:t>
      </w:r>
      <w:proofErr w:type="spellStart"/>
      <w:r>
        <w:t>aPCC</w:t>
      </w:r>
      <w:proofErr w:type="spellEnd"/>
      <w:r>
        <w:t xml:space="preserve"> can be used with caution due to possible allergic reactions.</w:t>
      </w:r>
    </w:p>
    <w:p w14:paraId="23D49C14" w14:textId="77777777" w:rsidR="008D6C58" w:rsidRDefault="00000000">
      <w:pPr>
        <w:pStyle w:val="Brdtekst"/>
      </w:pPr>
      <w:r>
        <w:t xml:space="preserve">Studies before the era of </w:t>
      </w:r>
      <w:proofErr w:type="spellStart"/>
      <w:r>
        <w:t>emicizumab</w:t>
      </w:r>
      <w:proofErr w:type="spellEnd"/>
      <w:r>
        <w:t xml:space="preserve"> of </w:t>
      </w:r>
      <w:proofErr w:type="spellStart"/>
      <w:r>
        <w:t>rFVIIa</w:t>
      </w:r>
      <w:proofErr w:type="spellEnd"/>
      <w:r>
        <w:t xml:space="preserve"> and </w:t>
      </w:r>
      <w:proofErr w:type="spellStart"/>
      <w:r>
        <w:t>aPCC</w:t>
      </w:r>
      <w:proofErr w:type="spellEnd"/>
      <w:r>
        <w:t xml:space="preserve"> have shown to be </w:t>
      </w:r>
      <w:r>
        <w:lastRenderedPageBreak/>
        <w:t>effective in majority of cases [</w:t>
      </w:r>
      <w:hyperlink w:anchor="ref-Astermark2006">
        <w:r>
          <w:rPr>
            <w:rStyle w:val="Hyperkobling"/>
          </w:rPr>
          <w:t>95</w:t>
        </w:r>
      </w:hyperlink>
      <w:r>
        <w:t xml:space="preserve">]. Several studies have shown that </w:t>
      </w:r>
      <w:proofErr w:type="spellStart"/>
      <w:r>
        <w:t>rFVIIa</w:t>
      </w:r>
      <w:proofErr w:type="spellEnd"/>
      <w:r>
        <w:t xml:space="preserve"> can be administered at a dose of 270 µg/kg on a single occasion, especially in children, instead of three doses of 90 µg/kg, without reducing the efficacy or exposing the patient to complication risk [</w:t>
      </w:r>
      <w:hyperlink w:anchor="ref-Young2007">
        <w:r>
          <w:rPr>
            <w:rStyle w:val="Hyperkobling"/>
          </w:rPr>
          <w:t>96</w:t>
        </w:r>
      </w:hyperlink>
      <w:r>
        <w:t xml:space="preserve">], in patients not receiving </w:t>
      </w:r>
      <w:proofErr w:type="spellStart"/>
      <w:r>
        <w:t>emicizumab</w:t>
      </w:r>
      <w:proofErr w:type="spellEnd"/>
      <w:r>
        <w:t>.</w:t>
      </w:r>
    </w:p>
    <w:p w14:paraId="2E747226" w14:textId="77777777" w:rsidR="008D6C58" w:rsidRDefault="00000000">
      <w:pPr>
        <w:pStyle w:val="Brdtekst"/>
      </w:pPr>
      <w:r>
        <w:t xml:space="preserve">The mechanisms of action differ between </w:t>
      </w:r>
      <w:proofErr w:type="spellStart"/>
      <w:r>
        <w:t>aPCC</w:t>
      </w:r>
      <w:proofErr w:type="spellEnd"/>
      <w:r>
        <w:t xml:space="preserve"> and </w:t>
      </w:r>
      <w:proofErr w:type="spellStart"/>
      <w:r>
        <w:t>rFVIIa</w:t>
      </w:r>
      <w:proofErr w:type="spellEnd"/>
      <w:r>
        <w:t>. Therefore, a sequential or combined use of them has been studied and suggested to improve efficacy in bleedings hard to control [</w:t>
      </w:r>
      <w:hyperlink w:anchor="ref-Ingerslev2011">
        <w:r>
          <w:rPr>
            <w:rStyle w:val="Hyperkobling"/>
          </w:rPr>
          <w:t>97</w:t>
        </w:r>
      </w:hyperlink>
      <w:r>
        <w:t xml:space="preserve">]. However, the risk of thromboembolic complications – especially in patients with HA treated with </w:t>
      </w:r>
      <w:proofErr w:type="spellStart"/>
      <w:r>
        <w:t>emicizumab</w:t>
      </w:r>
      <w:proofErr w:type="spellEnd"/>
      <w:r>
        <w:t xml:space="preserve"> or patient with other thrombogenic factors like central venous lines - needs to be </w:t>
      </w:r>
      <w:proofErr w:type="gramStart"/>
      <w:r>
        <w:t>taken into account</w:t>
      </w:r>
      <w:proofErr w:type="gramEnd"/>
      <w:r>
        <w:t xml:space="preserve"> and these agents should be used very cautiously, when used in parallel, and only in resistant cases.</w:t>
      </w:r>
    </w:p>
    <w:p w14:paraId="444BEF33" w14:textId="77777777" w:rsidR="008D6C58" w:rsidRDefault="00000000">
      <w:pPr>
        <w:pStyle w:val="Overskrift2"/>
      </w:pPr>
      <w:bookmarkStart w:id="214" w:name="immune-tolerance-induction-iti-therapy"/>
      <w:bookmarkStart w:id="215" w:name="_Toc166497053"/>
      <w:bookmarkEnd w:id="210"/>
      <w:bookmarkEnd w:id="212"/>
      <w:r>
        <w:t>6.4 Immune tolerance induction (</w:t>
      </w:r>
      <w:proofErr w:type="spellStart"/>
      <w:r>
        <w:t>ITI</w:t>
      </w:r>
      <w:proofErr w:type="spellEnd"/>
      <w:r>
        <w:t>) therapy</w:t>
      </w:r>
      <w:bookmarkEnd w:id="215"/>
    </w:p>
    <w:p w14:paraId="302457BD" w14:textId="77777777" w:rsidR="008D6C58" w:rsidRDefault="00000000">
      <w:pPr>
        <w:pStyle w:val="Overskrift3"/>
      </w:pPr>
      <w:bookmarkStart w:id="216" w:name="recommendations-for-ha-1"/>
      <w:bookmarkStart w:id="217" w:name="_Toc166497054"/>
      <w:r>
        <w:t>6.4.1 Recommendations for HA</w:t>
      </w:r>
      <w:bookmarkEnd w:id="217"/>
    </w:p>
    <w:p w14:paraId="7D46A9D3" w14:textId="77777777" w:rsidR="008D6C58" w:rsidRDefault="00000000">
      <w:pPr>
        <w:numPr>
          <w:ilvl w:val="0"/>
          <w:numId w:val="92"/>
        </w:numPr>
      </w:pPr>
      <w:r>
        <w:t>In patients with mild/moderate HA, the possibility of spontaneous remission (≈ 20%) should be taken into consideration and a watch and wait strategy might be advisable before treatment.</w:t>
      </w:r>
    </w:p>
    <w:p w14:paraId="1AEDFE63" w14:textId="77777777" w:rsidR="008D6C58" w:rsidRDefault="00000000">
      <w:pPr>
        <w:numPr>
          <w:ilvl w:val="0"/>
          <w:numId w:val="92"/>
        </w:numPr>
      </w:pPr>
      <w:r>
        <w:t xml:space="preserve">Children and adults with confirmed low-responding inhibitor treated with factor VIII prophylaxis should continue on regular factor VIII treatment to induce </w:t>
      </w:r>
      <w:proofErr w:type="gramStart"/>
      <w:r>
        <w:t>tolerance  with</w:t>
      </w:r>
      <w:proofErr w:type="gramEnd"/>
      <w:r>
        <w:t xml:space="preserve"> repeated measurements of inhibitor </w:t>
      </w:r>
      <w:proofErr w:type="spellStart"/>
      <w:r>
        <w:t>titres</w:t>
      </w:r>
      <w:proofErr w:type="spellEnd"/>
      <w:r>
        <w:t xml:space="preserve"> and assessment of recovery. In </w:t>
      </w:r>
      <w:proofErr w:type="spellStart"/>
      <w:r>
        <w:t>persistant</w:t>
      </w:r>
      <w:proofErr w:type="spellEnd"/>
      <w:r>
        <w:t xml:space="preserve"> inhibitors or patients with bleeds, </w:t>
      </w:r>
      <w:proofErr w:type="spellStart"/>
      <w:r>
        <w:t>emicizumab</w:t>
      </w:r>
      <w:proofErr w:type="spellEnd"/>
      <w:r>
        <w:t xml:space="preserve"> could be offered.</w:t>
      </w:r>
    </w:p>
    <w:p w14:paraId="3744E3AC" w14:textId="77777777" w:rsidR="008D6C58" w:rsidRDefault="00000000">
      <w:pPr>
        <w:numPr>
          <w:ilvl w:val="0"/>
          <w:numId w:val="92"/>
        </w:numPr>
      </w:pPr>
      <w:r>
        <w:t xml:space="preserve">Children and adults with high-responding inhibitor are recommended to use </w:t>
      </w:r>
      <w:proofErr w:type="spellStart"/>
      <w:r>
        <w:t>emicizumab</w:t>
      </w:r>
      <w:proofErr w:type="spellEnd"/>
      <w:r>
        <w:t xml:space="preserve"> for bleeding control during </w:t>
      </w:r>
      <w:proofErr w:type="spellStart"/>
      <w:r>
        <w:t>ITI</w:t>
      </w:r>
      <w:proofErr w:type="spellEnd"/>
      <w:r>
        <w:t>.</w:t>
      </w:r>
    </w:p>
    <w:p w14:paraId="68DF10CD" w14:textId="77777777" w:rsidR="008D6C58" w:rsidRDefault="00000000">
      <w:pPr>
        <w:numPr>
          <w:ilvl w:val="0"/>
          <w:numId w:val="92"/>
        </w:numPr>
      </w:pPr>
      <w:proofErr w:type="spellStart"/>
      <w:r>
        <w:t>ITI</w:t>
      </w:r>
      <w:proofErr w:type="spellEnd"/>
      <w:r>
        <w:t xml:space="preserve"> should be discussed with the patient and the </w:t>
      </w:r>
      <w:proofErr w:type="gramStart"/>
      <w:r>
        <w:t>family, since</w:t>
      </w:r>
      <w:proofErr w:type="gramEnd"/>
      <w:r>
        <w:t xml:space="preserve"> it is by now the only way of eradicating the immune response and making the patient eligible for all future treatment options. However, since </w:t>
      </w:r>
      <w:proofErr w:type="spellStart"/>
      <w:r>
        <w:t>emicizumab</w:t>
      </w:r>
      <w:proofErr w:type="spellEnd"/>
      <w:r>
        <w:t xml:space="preserve"> offers efficient bleeding control in inhibitor patients with HA, the requirement of </w:t>
      </w:r>
      <w:proofErr w:type="spellStart"/>
      <w:r>
        <w:t>ITI</w:t>
      </w:r>
      <w:proofErr w:type="spellEnd"/>
      <w:r>
        <w:t xml:space="preserve"> should be discussed individually since venous access, </w:t>
      </w:r>
      <w:proofErr w:type="gramStart"/>
      <w:r>
        <w:t>costs</w:t>
      </w:r>
      <w:proofErr w:type="gramEnd"/>
      <w:r>
        <w:t xml:space="preserve"> and issues about keeping the tolerance are obstacles in </w:t>
      </w:r>
      <w:proofErr w:type="spellStart"/>
      <w:r>
        <w:t>ITI</w:t>
      </w:r>
      <w:proofErr w:type="spellEnd"/>
      <w:r>
        <w:t>.</w:t>
      </w:r>
    </w:p>
    <w:p w14:paraId="50948813" w14:textId="77777777" w:rsidR="008D6C58" w:rsidRDefault="00000000">
      <w:pPr>
        <w:numPr>
          <w:ilvl w:val="0"/>
          <w:numId w:val="92"/>
        </w:numPr>
      </w:pPr>
      <w:proofErr w:type="spellStart"/>
      <w:r>
        <w:t>ITI</w:t>
      </w:r>
      <w:proofErr w:type="spellEnd"/>
      <w:r>
        <w:t xml:space="preserve"> can be started immediately independent on the inhibitor </w:t>
      </w:r>
      <w:proofErr w:type="spellStart"/>
      <w:r>
        <w:t>titre</w:t>
      </w:r>
      <w:proofErr w:type="spellEnd"/>
      <w:r>
        <w:t>.</w:t>
      </w:r>
    </w:p>
    <w:p w14:paraId="6D35278D" w14:textId="77777777" w:rsidR="008D6C58" w:rsidRDefault="00000000">
      <w:pPr>
        <w:numPr>
          <w:ilvl w:val="0"/>
          <w:numId w:val="92"/>
        </w:numPr>
      </w:pPr>
      <w:r>
        <w:t xml:space="preserve">For patients on </w:t>
      </w:r>
      <w:proofErr w:type="spellStart"/>
      <w:r>
        <w:t>emicizumab</w:t>
      </w:r>
      <w:proofErr w:type="spellEnd"/>
      <w:r>
        <w:t xml:space="preserve">, low-dose </w:t>
      </w:r>
      <w:proofErr w:type="spellStart"/>
      <w:r>
        <w:t>ITI</w:t>
      </w:r>
      <w:proofErr w:type="spellEnd"/>
      <w:r>
        <w:t xml:space="preserve"> with </w:t>
      </w:r>
      <w:proofErr w:type="spellStart"/>
      <w:r>
        <w:t>FVIII</w:t>
      </w:r>
      <w:proofErr w:type="spellEnd"/>
      <w:r>
        <w:t xml:space="preserve"> </w:t>
      </w:r>
      <w:proofErr w:type="spellStart"/>
      <w:r>
        <w:t>SHL</w:t>
      </w:r>
      <w:proofErr w:type="spellEnd"/>
      <w:r>
        <w:t xml:space="preserve"> or </w:t>
      </w:r>
      <w:proofErr w:type="spellStart"/>
      <w:r>
        <w:t>EHL</w:t>
      </w:r>
      <w:proofErr w:type="spellEnd"/>
      <w:r>
        <w:t xml:space="preserve"> such as 50 IU/kg 3 times weekly is recommended as a starting </w:t>
      </w:r>
      <w:proofErr w:type="spellStart"/>
      <w:r>
        <w:t>ITI</w:t>
      </w:r>
      <w:proofErr w:type="spellEnd"/>
      <w:r>
        <w:t xml:space="preserve"> regime.</w:t>
      </w:r>
    </w:p>
    <w:p w14:paraId="2B3B4695" w14:textId="77777777" w:rsidR="008D6C58" w:rsidRDefault="00000000">
      <w:pPr>
        <w:numPr>
          <w:ilvl w:val="0"/>
          <w:numId w:val="92"/>
        </w:numPr>
      </w:pPr>
      <w:r>
        <w:t xml:space="preserve">For patients not on </w:t>
      </w:r>
      <w:proofErr w:type="spellStart"/>
      <w:r>
        <w:t>emicizumab</w:t>
      </w:r>
      <w:proofErr w:type="spellEnd"/>
      <w:r>
        <w:t>, a high factor dose regimen seems to reduce the time to reach a negative inhibitor titer, and since bleeds mainly occur during this period, a daily dose of 100-200 IU/kg/d should be used.</w:t>
      </w:r>
    </w:p>
    <w:p w14:paraId="1C0F8D6F" w14:textId="77777777" w:rsidR="008D6C58" w:rsidRDefault="00000000">
      <w:pPr>
        <w:numPr>
          <w:ilvl w:val="0"/>
          <w:numId w:val="92"/>
        </w:numPr>
      </w:pPr>
      <w:r>
        <w:t xml:space="preserve">No consistent data indicate the beneficial use of one type of product over the others. In case of </w:t>
      </w:r>
      <w:proofErr w:type="spellStart"/>
      <w:r>
        <w:t>ITI</w:t>
      </w:r>
      <w:proofErr w:type="spellEnd"/>
      <w:r>
        <w:t xml:space="preserve"> failure, the addition of immunosuppression should be considered.</w:t>
      </w:r>
    </w:p>
    <w:p w14:paraId="1BB1A3DB" w14:textId="77777777" w:rsidR="008D6C58" w:rsidRDefault="00000000">
      <w:pPr>
        <w:numPr>
          <w:ilvl w:val="0"/>
          <w:numId w:val="92"/>
        </w:numPr>
      </w:pPr>
      <w:r>
        <w:t xml:space="preserve">Switch of </w:t>
      </w:r>
      <w:proofErr w:type="spellStart"/>
      <w:r>
        <w:t>ITI</w:t>
      </w:r>
      <w:proofErr w:type="spellEnd"/>
      <w:r>
        <w:t xml:space="preserve"> protocol or discontinuation of </w:t>
      </w:r>
      <w:proofErr w:type="spellStart"/>
      <w:r>
        <w:t>ITI</w:t>
      </w:r>
      <w:proofErr w:type="spellEnd"/>
      <w:r>
        <w:t xml:space="preserve"> should be considered when no further significant decline or improvement </w:t>
      </w:r>
      <w:r>
        <w:lastRenderedPageBreak/>
        <w:t>in clinical phenotype has occurred for 4-6 months.</w:t>
      </w:r>
    </w:p>
    <w:p w14:paraId="08E7DBCF" w14:textId="77777777" w:rsidR="008D6C58" w:rsidRDefault="00000000">
      <w:pPr>
        <w:numPr>
          <w:ilvl w:val="0"/>
          <w:numId w:val="92"/>
        </w:numPr>
      </w:pPr>
      <w:r>
        <w:t xml:space="preserve">In patients with hemophilia A and </w:t>
      </w:r>
      <w:proofErr w:type="gramStart"/>
      <w:r>
        <w:t>persistent  high</w:t>
      </w:r>
      <w:proofErr w:type="gramEnd"/>
      <w:r>
        <w:t xml:space="preserve">-responding inhibitors failing </w:t>
      </w:r>
      <w:proofErr w:type="spellStart"/>
      <w:r>
        <w:t>ITI</w:t>
      </w:r>
      <w:proofErr w:type="spellEnd"/>
      <w:r>
        <w:t xml:space="preserve"> protocols, the approach to further </w:t>
      </w:r>
      <w:proofErr w:type="spellStart"/>
      <w:r>
        <w:t>ITI</w:t>
      </w:r>
      <w:proofErr w:type="spellEnd"/>
      <w:r>
        <w:t xml:space="preserve"> therapy should be discussed.</w:t>
      </w:r>
    </w:p>
    <w:p w14:paraId="41E8401B" w14:textId="77777777" w:rsidR="008D6C58" w:rsidRDefault="00000000">
      <w:pPr>
        <w:numPr>
          <w:ilvl w:val="0"/>
          <w:numId w:val="92"/>
        </w:numPr>
      </w:pPr>
      <w:r>
        <w:t xml:space="preserve">After successful tolerance, the dosing should be tapered to regular prophylactic treatment. For patients using </w:t>
      </w:r>
      <w:proofErr w:type="spellStart"/>
      <w:r>
        <w:t>emicizumab</w:t>
      </w:r>
      <w:proofErr w:type="spellEnd"/>
      <w:r>
        <w:t xml:space="preserve">, currently no data is available on the frequency and dosing of </w:t>
      </w:r>
      <w:proofErr w:type="spellStart"/>
      <w:r>
        <w:t>FVIII</w:t>
      </w:r>
      <w:proofErr w:type="spellEnd"/>
      <w:r>
        <w:t xml:space="preserve"> after tolerization of the patient.</w:t>
      </w:r>
    </w:p>
    <w:p w14:paraId="05F03696" w14:textId="77777777" w:rsidR="008D6C58" w:rsidRDefault="00000000">
      <w:pPr>
        <w:pStyle w:val="Overskrift3"/>
      </w:pPr>
      <w:bookmarkStart w:id="218" w:name="recommendations-for-hb-1"/>
      <w:bookmarkStart w:id="219" w:name="_Toc166497055"/>
      <w:bookmarkEnd w:id="216"/>
      <w:r>
        <w:t>6.4.2 Recommendations for HB</w:t>
      </w:r>
      <w:bookmarkEnd w:id="219"/>
    </w:p>
    <w:p w14:paraId="6B6AC5BF" w14:textId="77777777" w:rsidR="008D6C58" w:rsidRDefault="00000000">
      <w:pPr>
        <w:numPr>
          <w:ilvl w:val="0"/>
          <w:numId w:val="93"/>
        </w:numPr>
      </w:pPr>
      <w:r>
        <w:t>The principal goal in all patients with inhibitors – both children and adults - should be to eradicate the inhibitor and to tolerize the patient.</w:t>
      </w:r>
    </w:p>
    <w:p w14:paraId="7A31257F" w14:textId="77777777" w:rsidR="008D6C58" w:rsidRDefault="00000000">
      <w:pPr>
        <w:numPr>
          <w:ilvl w:val="0"/>
          <w:numId w:val="93"/>
        </w:numPr>
      </w:pPr>
      <w:r>
        <w:t xml:space="preserve">Children and adults with confirmed low-responding inhibitors without allergic reactions to FIX could </w:t>
      </w:r>
      <w:proofErr w:type="gramStart"/>
      <w:r>
        <w:t>continue on</w:t>
      </w:r>
      <w:proofErr w:type="gramEnd"/>
      <w:r>
        <w:t xml:space="preserve"> regular factor IX therapy to induce tolerance.</w:t>
      </w:r>
    </w:p>
    <w:p w14:paraId="4A7875BE" w14:textId="77777777" w:rsidR="008D6C58" w:rsidRDefault="00000000">
      <w:pPr>
        <w:numPr>
          <w:ilvl w:val="0"/>
          <w:numId w:val="93"/>
        </w:numPr>
      </w:pPr>
      <w:r>
        <w:t xml:space="preserve">Besides inhibitor measurements, also FIX recovery is important to indicate the most optimal therapeutic strategy. HB patients can have a low inhibitor </w:t>
      </w:r>
      <w:proofErr w:type="spellStart"/>
      <w:r>
        <w:t>titre</w:t>
      </w:r>
      <w:proofErr w:type="spellEnd"/>
      <w:r>
        <w:t xml:space="preserve"> but very short half-</w:t>
      </w:r>
      <w:proofErr w:type="spellStart"/>
      <w:r>
        <w:t>lifes</w:t>
      </w:r>
      <w:proofErr w:type="spellEnd"/>
      <w:r>
        <w:t>.</w:t>
      </w:r>
    </w:p>
    <w:p w14:paraId="0A49D690" w14:textId="77777777" w:rsidR="008D6C58" w:rsidRDefault="00000000">
      <w:pPr>
        <w:numPr>
          <w:ilvl w:val="0"/>
          <w:numId w:val="93"/>
        </w:numPr>
      </w:pPr>
      <w:r>
        <w:t>For patients with persistent high-titer inhibitors without allergic symptoms, a dose of 100-200 IU/kg/d could be used.</w:t>
      </w:r>
    </w:p>
    <w:p w14:paraId="4DB9124D" w14:textId="77777777" w:rsidR="008D6C58" w:rsidRDefault="00000000">
      <w:pPr>
        <w:numPr>
          <w:ilvl w:val="0"/>
          <w:numId w:val="93"/>
        </w:numPr>
      </w:pPr>
      <w:r>
        <w:t>Immunosuppression should be considered as first-line treatment in all HB patients with allergy to FIX and in high-</w:t>
      </w:r>
      <w:proofErr w:type="spellStart"/>
      <w:r>
        <w:t>titre</w:t>
      </w:r>
      <w:proofErr w:type="spellEnd"/>
      <w:r>
        <w:t xml:space="preserve"> patients, e.g. rituximab or “</w:t>
      </w:r>
      <w:proofErr w:type="spellStart"/>
      <w:r>
        <w:t>Beutel</w:t>
      </w:r>
      <w:proofErr w:type="spellEnd"/>
      <w:r>
        <w:t xml:space="preserve">-protocol”, </w:t>
      </w:r>
      <w:r>
        <w:t>especially in patients with allergy to FIX.</w:t>
      </w:r>
    </w:p>
    <w:p w14:paraId="4FFFF275" w14:textId="77777777" w:rsidR="008D6C58" w:rsidRDefault="00000000">
      <w:pPr>
        <w:numPr>
          <w:ilvl w:val="0"/>
          <w:numId w:val="93"/>
        </w:numPr>
      </w:pPr>
      <w:r>
        <w:t xml:space="preserve">In patients with hemophilia B and </w:t>
      </w:r>
      <w:proofErr w:type="gramStart"/>
      <w:r>
        <w:t>persistent  inhibitors</w:t>
      </w:r>
      <w:proofErr w:type="gramEnd"/>
      <w:r>
        <w:t xml:space="preserve"> failing </w:t>
      </w:r>
      <w:proofErr w:type="spellStart"/>
      <w:r>
        <w:t>ITI</w:t>
      </w:r>
      <w:proofErr w:type="spellEnd"/>
      <w:r>
        <w:t xml:space="preserve"> protocols with and without immunosuppression or allergy to FIX, </w:t>
      </w:r>
      <w:proofErr w:type="spellStart"/>
      <w:r>
        <w:t>ITI</w:t>
      </w:r>
      <w:proofErr w:type="spellEnd"/>
      <w:r>
        <w:t xml:space="preserve"> may be stopped and compassionate use of re-balancing therapies could be discussed.</w:t>
      </w:r>
    </w:p>
    <w:p w14:paraId="29054E38" w14:textId="77777777" w:rsidR="008D6C58" w:rsidRDefault="00000000">
      <w:pPr>
        <w:numPr>
          <w:ilvl w:val="0"/>
          <w:numId w:val="93"/>
        </w:numPr>
      </w:pPr>
      <w:r>
        <w:t>After successful tolerance, the dosing should be tapered to regular prophylactic treatment.</w:t>
      </w:r>
    </w:p>
    <w:p w14:paraId="4B967A68" w14:textId="77777777" w:rsidR="008D6C58" w:rsidRDefault="00000000">
      <w:pPr>
        <w:pStyle w:val="Overskrift3"/>
      </w:pPr>
      <w:bookmarkStart w:id="220" w:name="iti-in-mildmoderate-hemophilia-a"/>
      <w:bookmarkStart w:id="221" w:name="_Toc166497056"/>
      <w:bookmarkEnd w:id="218"/>
      <w:r>
        <w:t xml:space="preserve">6.4.3 </w:t>
      </w:r>
      <w:proofErr w:type="spellStart"/>
      <w:r>
        <w:t>ITI</w:t>
      </w:r>
      <w:proofErr w:type="spellEnd"/>
      <w:r>
        <w:t xml:space="preserve"> in mild/moderate hemophilia A</w:t>
      </w:r>
      <w:bookmarkEnd w:id="221"/>
    </w:p>
    <w:p w14:paraId="66E2CD3B" w14:textId="77777777" w:rsidR="008D6C58" w:rsidRDefault="00000000">
      <w:pPr>
        <w:pStyle w:val="FirstParagraph"/>
      </w:pPr>
      <w:r>
        <w:t>In HA, up to 25% of new inhibitors occur in patients with mild or moderate disease altering the bleeding phenotype from mild/moderate to severe even after 50 ED [</w:t>
      </w:r>
      <w:hyperlink w:anchor="ref-Abdi2021">
        <w:r>
          <w:rPr>
            <w:rStyle w:val="Hyperkobling"/>
          </w:rPr>
          <w:t>75</w:t>
        </w:r>
      </w:hyperlink>
      <w:r>
        <w:t>,</w:t>
      </w:r>
      <w:hyperlink w:anchor="ref-Abdi2018">
        <w:r>
          <w:rPr>
            <w:rStyle w:val="Hyperkobling"/>
          </w:rPr>
          <w:t>98</w:t>
        </w:r>
      </w:hyperlink>
      <w:r>
        <w:t>]. Inhibitors most commonly arise following an intensive episode of replacement therapy for surgery or major trauma and appear to be associated with s high-risk factor VIII gene mutations [</w:t>
      </w:r>
      <w:hyperlink w:anchor="ref-Eckhardt2013">
        <w:r>
          <w:rPr>
            <w:rStyle w:val="Hyperkobling"/>
          </w:rPr>
          <w:t>99</w:t>
        </w:r>
      </w:hyperlink>
      <w:r>
        <w:t>]. Importantly, some inhibitors might be transient and disappear spontaneously.</w:t>
      </w:r>
    </w:p>
    <w:p w14:paraId="25E84E64" w14:textId="77777777" w:rsidR="008D6C58" w:rsidRDefault="00000000">
      <w:pPr>
        <w:pStyle w:val="Brdtekst"/>
      </w:pPr>
      <w:r>
        <w:t xml:space="preserve">The limited data available in patients with non-severe hemophilia A suggests that when eradication treatment is indicated, strategies that modulate the immune system, such as the use of rituximab may have greater benefit than </w:t>
      </w:r>
      <w:proofErr w:type="spellStart"/>
      <w:r>
        <w:t>ITI</w:t>
      </w:r>
      <w:proofErr w:type="spellEnd"/>
      <w:r>
        <w:t xml:space="preserve"> with </w:t>
      </w:r>
      <w:proofErr w:type="spellStart"/>
      <w:r>
        <w:t>FVIII</w:t>
      </w:r>
      <w:proofErr w:type="spellEnd"/>
      <w:r>
        <w:t xml:space="preserve"> concentrates only [</w:t>
      </w:r>
      <w:hyperlink w:anchor="ref-Kempton2012">
        <w:r>
          <w:rPr>
            <w:rStyle w:val="Hyperkobling"/>
          </w:rPr>
          <w:t>100</w:t>
        </w:r>
      </w:hyperlink>
      <w:r>
        <w:t xml:space="preserve">]. Therefore, the clinician will have to decide if a watch-and wait strategy, immunosuppression and/or </w:t>
      </w:r>
      <w:proofErr w:type="spellStart"/>
      <w:r>
        <w:t>ITI</w:t>
      </w:r>
      <w:proofErr w:type="spellEnd"/>
      <w:r>
        <w:t xml:space="preserve"> should be started [</w:t>
      </w:r>
      <w:hyperlink w:anchor="ref-Castaman2016">
        <w:r>
          <w:rPr>
            <w:rStyle w:val="Hyperkobling"/>
          </w:rPr>
          <w:t>101</w:t>
        </w:r>
      </w:hyperlink>
      <w:r>
        <w:t>].</w:t>
      </w:r>
    </w:p>
    <w:p w14:paraId="5C1412C4" w14:textId="77777777" w:rsidR="008D6C58" w:rsidRDefault="00000000">
      <w:pPr>
        <w:pStyle w:val="Overskrift3"/>
      </w:pPr>
      <w:bookmarkStart w:id="222" w:name="iti-in-severe-hemophilia-a"/>
      <w:bookmarkStart w:id="223" w:name="_Toc166497057"/>
      <w:bookmarkEnd w:id="220"/>
      <w:r>
        <w:t xml:space="preserve">6.4.4 </w:t>
      </w:r>
      <w:proofErr w:type="spellStart"/>
      <w:r>
        <w:t>ITI</w:t>
      </w:r>
      <w:proofErr w:type="spellEnd"/>
      <w:r>
        <w:t xml:space="preserve"> in severe hemophilia A</w:t>
      </w:r>
      <w:bookmarkEnd w:id="223"/>
    </w:p>
    <w:p w14:paraId="0920CB23" w14:textId="77777777" w:rsidR="008D6C58" w:rsidRDefault="00000000">
      <w:pPr>
        <w:pStyle w:val="FirstParagraph"/>
      </w:pPr>
      <w:r>
        <w:t xml:space="preserve">Also in severe HA, the inhibitor could be transient in around 20% of cases and a watch-and-wait-strategy should be used with a re-measurement of the inhibitor before </w:t>
      </w:r>
      <w:proofErr w:type="spellStart"/>
      <w:r>
        <w:t>intitiating</w:t>
      </w:r>
      <w:proofErr w:type="spellEnd"/>
      <w:r>
        <w:t xml:space="preserve"> </w:t>
      </w:r>
      <w:proofErr w:type="spellStart"/>
      <w:r>
        <w:t>ITI</w:t>
      </w:r>
      <w:proofErr w:type="spellEnd"/>
      <w:r>
        <w:t xml:space="preserve">. Also, in children and adults with confirmed low-responding </w:t>
      </w:r>
      <w:r>
        <w:lastRenderedPageBreak/>
        <w:t xml:space="preserve">inhibitor treated with factor VIII prophylaxis should </w:t>
      </w:r>
      <w:proofErr w:type="gramStart"/>
      <w:r>
        <w:t>continue on</w:t>
      </w:r>
      <w:proofErr w:type="gramEnd"/>
      <w:r>
        <w:t xml:space="preserve"> regular factor VIII treatment since early initiation of </w:t>
      </w:r>
      <w:proofErr w:type="spellStart"/>
      <w:r>
        <w:t>ITI</w:t>
      </w:r>
      <w:proofErr w:type="spellEnd"/>
      <w:r>
        <w:t xml:space="preserve"> could induce high-</w:t>
      </w:r>
      <w:proofErr w:type="spellStart"/>
      <w:r>
        <w:t>titre</w:t>
      </w:r>
      <w:proofErr w:type="spellEnd"/>
      <w:r>
        <w:t xml:space="preserve"> inhibitors [</w:t>
      </w:r>
      <w:hyperlink w:anchor="ref-Mancuso2017">
        <w:r>
          <w:rPr>
            <w:rStyle w:val="Hyperkobling"/>
          </w:rPr>
          <w:t>84</w:t>
        </w:r>
      </w:hyperlink>
      <w:r>
        <w:t xml:space="preserve">]. Repeated measurements of inhibitor </w:t>
      </w:r>
      <w:proofErr w:type="spellStart"/>
      <w:r>
        <w:t>titres</w:t>
      </w:r>
      <w:proofErr w:type="spellEnd"/>
      <w:r>
        <w:t xml:space="preserve"> and assessment of recovery and </w:t>
      </w:r>
      <w:proofErr w:type="spellStart"/>
      <w:r>
        <w:t>bleding</w:t>
      </w:r>
      <w:proofErr w:type="spellEnd"/>
      <w:r>
        <w:t xml:space="preserve"> pattern are important in this patient group. In low-</w:t>
      </w:r>
      <w:proofErr w:type="spellStart"/>
      <w:r>
        <w:t>titre</w:t>
      </w:r>
      <w:proofErr w:type="spellEnd"/>
      <w:r>
        <w:t xml:space="preserve"> patients with bleeds, </w:t>
      </w:r>
      <w:proofErr w:type="spellStart"/>
      <w:r>
        <w:t>emicizumab</w:t>
      </w:r>
      <w:proofErr w:type="spellEnd"/>
      <w:r>
        <w:t xml:space="preserve"> could be offered with parallel </w:t>
      </w:r>
      <w:proofErr w:type="spellStart"/>
      <w:r>
        <w:t>FVIII</w:t>
      </w:r>
      <w:proofErr w:type="spellEnd"/>
      <w:r>
        <w:t xml:space="preserve"> exposure. </w:t>
      </w:r>
      <w:proofErr w:type="spellStart"/>
      <w:r>
        <w:t>Emicizumab</w:t>
      </w:r>
      <w:proofErr w:type="spellEnd"/>
      <w:r>
        <w:t xml:space="preserve"> should be offered to high-</w:t>
      </w:r>
      <w:proofErr w:type="spellStart"/>
      <w:r>
        <w:t>titre</w:t>
      </w:r>
      <w:proofErr w:type="spellEnd"/>
      <w:r>
        <w:t xml:space="preserve"> inhibitor patients.</w:t>
      </w:r>
    </w:p>
    <w:p w14:paraId="4A1DC0B3" w14:textId="77777777" w:rsidR="008D6C58" w:rsidRDefault="00000000">
      <w:pPr>
        <w:pStyle w:val="Brdtekst"/>
      </w:pPr>
      <w:r>
        <w:t xml:space="preserve">In patients with </w:t>
      </w:r>
      <w:proofErr w:type="spellStart"/>
      <w:r>
        <w:t>persistant</w:t>
      </w:r>
      <w:proofErr w:type="spellEnd"/>
      <w:r>
        <w:t xml:space="preserve"> inhibitors, especially high-</w:t>
      </w:r>
      <w:proofErr w:type="spellStart"/>
      <w:r>
        <w:t>titre</w:t>
      </w:r>
      <w:proofErr w:type="spellEnd"/>
      <w:r>
        <w:t xml:space="preserve"> inhibitors, </w:t>
      </w:r>
      <w:proofErr w:type="spellStart"/>
      <w:r>
        <w:t>emicizumab</w:t>
      </w:r>
      <w:proofErr w:type="spellEnd"/>
      <w:r>
        <w:t xml:space="preserve"> is recommended since it offers bleeding </w:t>
      </w:r>
      <w:proofErr w:type="gramStart"/>
      <w:r>
        <w:t>control</w:t>
      </w:r>
      <w:proofErr w:type="gramEnd"/>
      <w:r>
        <w:t xml:space="preserve"> but </w:t>
      </w:r>
      <w:proofErr w:type="spellStart"/>
      <w:r>
        <w:t>ITI</w:t>
      </w:r>
      <w:proofErr w:type="spellEnd"/>
      <w:r>
        <w:t xml:space="preserve"> treatment should also be discussed, since it is by now the only way of eradicating the immune response and making the patient eligible for all future treatment options. The benefits of </w:t>
      </w:r>
      <w:proofErr w:type="spellStart"/>
      <w:r>
        <w:t>ITI</w:t>
      </w:r>
      <w:proofErr w:type="spellEnd"/>
      <w:r>
        <w:t xml:space="preserve"> with the tolerization of the patient to </w:t>
      </w:r>
      <w:proofErr w:type="spellStart"/>
      <w:r>
        <w:t>FVIII</w:t>
      </w:r>
      <w:proofErr w:type="spellEnd"/>
      <w:r>
        <w:t xml:space="preserve"> </w:t>
      </w:r>
      <w:proofErr w:type="gramStart"/>
      <w:r>
        <w:t>has to</w:t>
      </w:r>
      <w:proofErr w:type="gramEnd"/>
      <w:r>
        <w:t xml:space="preserve"> be weighed against the need for venous access, costs and issues about keeping the tolerance are obstacles in </w:t>
      </w:r>
      <w:proofErr w:type="spellStart"/>
      <w:r>
        <w:t>ITI</w:t>
      </w:r>
      <w:proofErr w:type="spellEnd"/>
      <w:r>
        <w:t>.</w:t>
      </w:r>
    </w:p>
    <w:p w14:paraId="72767BB3" w14:textId="77777777" w:rsidR="008D6C58" w:rsidRDefault="00000000">
      <w:pPr>
        <w:pStyle w:val="Brdtekst"/>
      </w:pPr>
      <w:r>
        <w:t xml:space="preserve">The principle consists of repeated exposures for the deficient factor with or without the concomitant use of immunosuppressive agents by at least three exposures per week of </w:t>
      </w:r>
      <w:proofErr w:type="spellStart"/>
      <w:r>
        <w:t>FVIII</w:t>
      </w:r>
      <w:proofErr w:type="spellEnd"/>
      <w:r>
        <w:t xml:space="preserve"> intravenously. Most studies show tolerance to be induced in 60-80% of the cases with HA [</w:t>
      </w:r>
      <w:hyperlink w:anchor="ref-Oomen2023">
        <w:r>
          <w:rPr>
            <w:rStyle w:val="Hyperkobling"/>
          </w:rPr>
          <w:t>102</w:t>
        </w:r>
      </w:hyperlink>
      <w:r>
        <w:t xml:space="preserve">] with several different regimens. One of the first protocols used was the “Bonn-protocol” using 200IU </w:t>
      </w:r>
      <w:proofErr w:type="spellStart"/>
      <w:r>
        <w:t>FVIII</w:t>
      </w:r>
      <w:proofErr w:type="spellEnd"/>
      <w:r>
        <w:t xml:space="preserve"> daily, published by </w:t>
      </w:r>
      <w:proofErr w:type="spellStart"/>
      <w:r>
        <w:t>Brackmann</w:t>
      </w:r>
      <w:proofErr w:type="spellEnd"/>
      <w:r>
        <w:t xml:space="preserve"> et al. in 1977 [</w:t>
      </w:r>
      <w:hyperlink w:anchor="ref-Brackmann1977">
        <w:r>
          <w:rPr>
            <w:rStyle w:val="Hyperkobling"/>
          </w:rPr>
          <w:t>103</w:t>
        </w:r>
      </w:hyperlink>
      <w:r>
        <w:t xml:space="preserve">]. In the International Immune Tolerance study, patients were randomized into high (200 IU/kg/d) and low dose (50 IU/kg 3 times/week) </w:t>
      </w:r>
      <w:proofErr w:type="spellStart"/>
      <w:r>
        <w:t>FVIII</w:t>
      </w:r>
      <w:proofErr w:type="spellEnd"/>
      <w:r>
        <w:t xml:space="preserve"> regimens. No difference in success rate between the treatment arms was seen, but the time to achieve a negative titer, i.e. the phase with most frequent </w:t>
      </w:r>
      <w:r>
        <w:t>bleedings, was significantly shorter with the high dose regimen [</w:t>
      </w:r>
      <w:hyperlink w:anchor="ref-Hay2012">
        <w:r>
          <w:rPr>
            <w:rStyle w:val="Hyperkobling"/>
          </w:rPr>
          <w:t>104</w:t>
        </w:r>
      </w:hyperlink>
      <w:r>
        <w:t xml:space="preserve">]. A higher efficacy rate of von Willebrand-containing </w:t>
      </w:r>
      <w:proofErr w:type="spellStart"/>
      <w:r>
        <w:t>FVIII</w:t>
      </w:r>
      <w:proofErr w:type="spellEnd"/>
      <w:r>
        <w:t xml:space="preserve"> products to induce tolerance compared with more highly purified products has been suggested, but it has not been possible to confirm these findings [</w:t>
      </w:r>
      <w:hyperlink w:anchor="ref-Velzen2014">
        <w:r>
          <w:rPr>
            <w:rStyle w:val="Hyperkobling"/>
          </w:rPr>
          <w:t>105</w:t>
        </w:r>
      </w:hyperlink>
      <w:r>
        <w:t xml:space="preserve">]. Newer studies on </w:t>
      </w:r>
      <w:proofErr w:type="spellStart"/>
      <w:r>
        <w:t>EHL</w:t>
      </w:r>
      <w:proofErr w:type="spellEnd"/>
      <w:r>
        <w:t xml:space="preserve"> products show similar success rates to </w:t>
      </w:r>
      <w:proofErr w:type="spellStart"/>
      <w:r>
        <w:t>SHL</w:t>
      </w:r>
      <w:proofErr w:type="spellEnd"/>
      <w:r>
        <w:t xml:space="preserve"> [</w:t>
      </w:r>
      <w:hyperlink w:anchor="ref-Malec2023">
        <w:r>
          <w:rPr>
            <w:rStyle w:val="Hyperkobling"/>
          </w:rPr>
          <w:t>106</w:t>
        </w:r>
      </w:hyperlink>
      <w:r>
        <w:t xml:space="preserve">]. </w:t>
      </w:r>
      <w:proofErr w:type="spellStart"/>
      <w:r>
        <w:t>ITI</w:t>
      </w:r>
      <w:proofErr w:type="spellEnd"/>
      <w:r>
        <w:t xml:space="preserve"> can be started without the inhibitor to drop below 10 BU.</w:t>
      </w:r>
    </w:p>
    <w:p w14:paraId="467478B7" w14:textId="77777777" w:rsidR="008D6C58" w:rsidRDefault="00000000">
      <w:pPr>
        <w:pStyle w:val="Brdtekst"/>
      </w:pPr>
      <w:r>
        <w:t xml:space="preserve">Today, </w:t>
      </w:r>
      <w:proofErr w:type="spellStart"/>
      <w:r>
        <w:t>emicizumab</w:t>
      </w:r>
      <w:proofErr w:type="spellEnd"/>
      <w:r>
        <w:t xml:space="preserve"> treatment for prevention of bleeds is started in most high-</w:t>
      </w:r>
      <w:proofErr w:type="spellStart"/>
      <w:r>
        <w:t>titre</w:t>
      </w:r>
      <w:proofErr w:type="spellEnd"/>
      <w:r>
        <w:t xml:space="preserve"> inhibitor patients and those with persistent inhibitor and bleeds. The choice of </w:t>
      </w:r>
      <w:proofErr w:type="spellStart"/>
      <w:r>
        <w:t>ITI</w:t>
      </w:r>
      <w:proofErr w:type="spellEnd"/>
      <w:r>
        <w:t xml:space="preserve"> regimen has therefore changed, with studies still ongoing. A low-dose regimen with about 50 IU/kg three times weekly is recommended under </w:t>
      </w:r>
      <w:proofErr w:type="spellStart"/>
      <w:r>
        <w:t>emicizumab</w:t>
      </w:r>
      <w:proofErr w:type="spellEnd"/>
      <w:r>
        <w:t xml:space="preserve"> since high-dose regimens </w:t>
      </w:r>
      <w:proofErr w:type="gramStart"/>
      <w:r>
        <w:t>have  shown</w:t>
      </w:r>
      <w:proofErr w:type="gramEnd"/>
      <w:r>
        <w:t xml:space="preserve"> a risk for thrombotic events in recent studies and success rate seems to be similar compared to high-dose regimens.</w:t>
      </w:r>
    </w:p>
    <w:p w14:paraId="7D47D387" w14:textId="77777777" w:rsidR="008D6C58" w:rsidRDefault="00000000">
      <w:pPr>
        <w:pStyle w:val="Brdtekst"/>
      </w:pPr>
      <w:r>
        <w:t xml:space="preserve">After successful tolerance, the dosing should be tapered to regular prophylactic treatment. For patients using </w:t>
      </w:r>
      <w:proofErr w:type="spellStart"/>
      <w:r>
        <w:t>emicizumab</w:t>
      </w:r>
      <w:proofErr w:type="spellEnd"/>
      <w:r>
        <w:t xml:space="preserve">, currently no data is available on the frequency and dosing of </w:t>
      </w:r>
      <w:proofErr w:type="spellStart"/>
      <w:r>
        <w:t>FVIII</w:t>
      </w:r>
      <w:proofErr w:type="spellEnd"/>
      <w:r>
        <w:t xml:space="preserve"> after tolerization of the patient with different strategies </w:t>
      </w:r>
      <w:proofErr w:type="gramStart"/>
      <w:r>
        <w:t>at the moment</w:t>
      </w:r>
      <w:proofErr w:type="gramEnd"/>
      <w:r>
        <w:t xml:space="preserve"> [</w:t>
      </w:r>
      <w:hyperlink w:anchor="ref-Ranta2023">
        <w:r>
          <w:rPr>
            <w:rStyle w:val="Hyperkobling"/>
          </w:rPr>
          <w:t>85</w:t>
        </w:r>
      </w:hyperlink>
      <w:r>
        <w:t>].</w:t>
      </w:r>
    </w:p>
    <w:p w14:paraId="478AD415" w14:textId="77777777" w:rsidR="008D6C58" w:rsidRDefault="00000000">
      <w:pPr>
        <w:pStyle w:val="Brdtekst"/>
      </w:pPr>
      <w:r>
        <w:t xml:space="preserve">A switch of </w:t>
      </w:r>
      <w:proofErr w:type="spellStart"/>
      <w:r>
        <w:t>ITI</w:t>
      </w:r>
      <w:proofErr w:type="spellEnd"/>
      <w:r>
        <w:t xml:space="preserve"> protocol or discontinuation of </w:t>
      </w:r>
      <w:proofErr w:type="spellStart"/>
      <w:r>
        <w:t>ITI</w:t>
      </w:r>
      <w:proofErr w:type="spellEnd"/>
      <w:r>
        <w:t xml:space="preserve"> should be considered when no further significant decline or improvement in clinical phenotype has occurred for 4-6 months.</w:t>
      </w:r>
    </w:p>
    <w:p w14:paraId="33F71501" w14:textId="77777777" w:rsidR="008D6C58" w:rsidRDefault="00000000">
      <w:pPr>
        <w:pStyle w:val="Overskrift3"/>
      </w:pPr>
      <w:bookmarkStart w:id="224" w:name="iti-in-hemophilia-b"/>
      <w:bookmarkStart w:id="225" w:name="_Toc166497058"/>
      <w:bookmarkEnd w:id="222"/>
      <w:r>
        <w:t xml:space="preserve">6.4.5 </w:t>
      </w:r>
      <w:proofErr w:type="spellStart"/>
      <w:r>
        <w:t>ITI</w:t>
      </w:r>
      <w:proofErr w:type="spellEnd"/>
      <w:r>
        <w:t xml:space="preserve"> in hemophilia B</w:t>
      </w:r>
      <w:bookmarkEnd w:id="225"/>
    </w:p>
    <w:p w14:paraId="28ED8601" w14:textId="77777777" w:rsidR="008D6C58" w:rsidRDefault="00000000">
      <w:pPr>
        <w:pStyle w:val="FirstParagraph"/>
      </w:pPr>
      <w:r>
        <w:t xml:space="preserve">For HB, </w:t>
      </w:r>
      <w:proofErr w:type="spellStart"/>
      <w:r>
        <w:t>ITI</w:t>
      </w:r>
      <w:proofErr w:type="spellEnd"/>
      <w:r>
        <w:t xml:space="preserve"> treatment may be jeopardized by the occurrence of an allergic or anaphylactoid reaction or nephrotic syndrome. The use of </w:t>
      </w:r>
      <w:proofErr w:type="spellStart"/>
      <w:r>
        <w:t>ITI</w:t>
      </w:r>
      <w:proofErr w:type="spellEnd"/>
      <w:r>
        <w:t xml:space="preserve"> in these patients therefore needs careful monitoring and </w:t>
      </w:r>
      <w:r>
        <w:lastRenderedPageBreak/>
        <w:t xml:space="preserve">should initially be provided in the hospital setting. Children and adults with confirmed low-responding inhibitors without allergic reactions to FIX could </w:t>
      </w:r>
      <w:proofErr w:type="gramStart"/>
      <w:r>
        <w:t>continue on</w:t>
      </w:r>
      <w:proofErr w:type="gramEnd"/>
      <w:r>
        <w:t xml:space="preserve"> regular factor IX therapy to induce tolerance.</w:t>
      </w:r>
    </w:p>
    <w:p w14:paraId="3B3AA882" w14:textId="77777777" w:rsidR="008D6C58" w:rsidRDefault="00000000">
      <w:pPr>
        <w:pStyle w:val="Brdtekst"/>
      </w:pPr>
      <w:r>
        <w:t>In all other cases, immunosuppressive drugs should be considered as first line therapy, such as the use of steroids, rituximab, cyclophosphamide, cyclosporine, mycophenolate mofetil and/or other agents, e.g. the “</w:t>
      </w:r>
      <w:proofErr w:type="spellStart"/>
      <w:r>
        <w:t>Beutel</w:t>
      </w:r>
      <w:proofErr w:type="spellEnd"/>
      <w:r>
        <w:t xml:space="preserve">-protocol” or treatment with immunosuppressive drugs and </w:t>
      </w:r>
      <w:proofErr w:type="spellStart"/>
      <w:r>
        <w:t>extracorpral</w:t>
      </w:r>
      <w:proofErr w:type="spellEnd"/>
      <w:r>
        <w:t xml:space="preserve"> adsorption as in the “Malmö-</w:t>
      </w:r>
      <w:r>
        <w:t>protocol” [</w:t>
      </w:r>
      <w:hyperlink w:anchor="ref-Hauch2009">
        <w:r>
          <w:rPr>
            <w:rStyle w:val="Hyperkobling"/>
          </w:rPr>
          <w:t>107</w:t>
        </w:r>
      </w:hyperlink>
      <w:r>
        <w:t>,</w:t>
      </w:r>
      <w:hyperlink w:anchor="ref-Berntorp2000">
        <w:r>
          <w:rPr>
            <w:rStyle w:val="Hyperkobling"/>
          </w:rPr>
          <w:t>108</w:t>
        </w:r>
      </w:hyperlink>
      <w:r>
        <w:t>]. The FIX inhibitor should not only be judged by BU but also recovery since there can be mismatches. The success rate in HB might be lower in patients with HB compared to HA, but can be achieved even after several attempts [</w:t>
      </w:r>
      <w:hyperlink w:anchor="ref-Kihlberg2022">
        <w:r>
          <w:rPr>
            <w:rStyle w:val="Hyperkobling"/>
          </w:rPr>
          <w:t>86</w:t>
        </w:r>
      </w:hyperlink>
      <w:proofErr w:type="gramStart"/>
      <w:r>
        <w:t>] .</w:t>
      </w:r>
      <w:proofErr w:type="gramEnd"/>
      <w:r>
        <w:t xml:space="preserve"> After successful tolerance, the dosing should be tapered to regular prophylactic treatment.</w:t>
      </w:r>
    </w:p>
    <w:p w14:paraId="545F5C64" w14:textId="77777777" w:rsidR="008D6C58" w:rsidRDefault="00000000">
      <w:pPr>
        <w:pStyle w:val="Brdtekst"/>
      </w:pPr>
      <w:r>
        <w:t xml:space="preserve">In patients with hemophilia B and persistent inhibitors failing </w:t>
      </w:r>
      <w:proofErr w:type="spellStart"/>
      <w:r>
        <w:t>ITI</w:t>
      </w:r>
      <w:proofErr w:type="spellEnd"/>
      <w:r>
        <w:t xml:space="preserve"> protocols with and without immunosuppression or allergy to FIX, </w:t>
      </w:r>
      <w:proofErr w:type="spellStart"/>
      <w:r>
        <w:t>ITI</w:t>
      </w:r>
      <w:proofErr w:type="spellEnd"/>
      <w:r>
        <w:t xml:space="preserve"> may be </w:t>
      </w:r>
      <w:proofErr w:type="gramStart"/>
      <w:r>
        <w:t>stopped</w:t>
      </w:r>
      <w:proofErr w:type="gramEnd"/>
      <w:r>
        <w:t xml:space="preserve"> and compassionate use of re-balancing therapies could be discussed.</w:t>
      </w:r>
    </w:p>
    <w:p w14:paraId="304E312F" w14:textId="77777777" w:rsidR="00031DEB" w:rsidRDefault="00031DEB">
      <w:pPr>
        <w:pStyle w:val="Overskrift1"/>
        <w:sectPr w:rsidR="00031DEB" w:rsidSect="00FC0518">
          <w:type w:val="continuous"/>
          <w:pgSz w:w="12240" w:h="15840"/>
          <w:pgMar w:top="1417" w:right="1417" w:bottom="1417" w:left="1417" w:header="708" w:footer="708" w:gutter="0"/>
          <w:cols w:num="2" w:space="708"/>
        </w:sectPr>
      </w:pPr>
      <w:bookmarkStart w:id="226" w:name="surgery-in-hemophilia"/>
      <w:bookmarkStart w:id="227" w:name="_Toc166497059"/>
      <w:bookmarkEnd w:id="200"/>
      <w:bookmarkEnd w:id="214"/>
      <w:bookmarkEnd w:id="224"/>
    </w:p>
    <w:p w14:paraId="19498CE9" w14:textId="77777777" w:rsidR="00031DEB" w:rsidRDefault="00031DEB">
      <w:pPr>
        <w:rPr>
          <w:rFonts w:asciiTheme="majorHAnsi" w:eastAsiaTheme="majorEastAsia" w:hAnsiTheme="majorHAnsi" w:cstheme="majorBidi"/>
          <w:b/>
          <w:bCs/>
          <w:color w:val="4F81BD" w:themeColor="accent1"/>
          <w:sz w:val="32"/>
          <w:szCs w:val="32"/>
        </w:rPr>
      </w:pPr>
      <w:r>
        <w:br w:type="page"/>
      </w:r>
    </w:p>
    <w:p w14:paraId="35AF8450" w14:textId="77777777" w:rsidR="00031DEB" w:rsidRDefault="00031DEB">
      <w:pPr>
        <w:pStyle w:val="Overskrift1"/>
        <w:sectPr w:rsidR="00031DEB" w:rsidSect="00FC0518">
          <w:type w:val="continuous"/>
          <w:pgSz w:w="12240" w:h="15840"/>
          <w:pgMar w:top="1417" w:right="1417" w:bottom="1417" w:left="1417" w:header="708" w:footer="708" w:gutter="0"/>
          <w:cols w:space="708"/>
        </w:sectPr>
      </w:pPr>
    </w:p>
    <w:p w14:paraId="69684802" w14:textId="42C1A0FB" w:rsidR="008D6C58" w:rsidRDefault="00000000">
      <w:pPr>
        <w:pStyle w:val="Overskrift1"/>
      </w:pPr>
      <w:r>
        <w:lastRenderedPageBreak/>
        <w:t>7. Surgery in hemophilia</w:t>
      </w:r>
      <w:bookmarkEnd w:id="227"/>
    </w:p>
    <w:p w14:paraId="609F7334" w14:textId="77777777" w:rsidR="008D6C58" w:rsidRDefault="00000000">
      <w:pPr>
        <w:pStyle w:val="Overskrift2"/>
      </w:pPr>
      <w:bookmarkStart w:id="228" w:name="introduction-preoperative-planning"/>
      <w:bookmarkStart w:id="229" w:name="_Toc166497060"/>
      <w:r>
        <w:t>7.1 Introduction – preoperative planning</w:t>
      </w:r>
      <w:bookmarkEnd w:id="229"/>
    </w:p>
    <w:p w14:paraId="6013831B" w14:textId="77777777" w:rsidR="008D6C58" w:rsidRDefault="00000000">
      <w:pPr>
        <w:numPr>
          <w:ilvl w:val="0"/>
          <w:numId w:val="94"/>
        </w:numPr>
      </w:pPr>
      <w:r>
        <w:t xml:space="preserve">Surgical and invasive procedures can be performed safely in </w:t>
      </w:r>
      <w:proofErr w:type="spellStart"/>
      <w:r>
        <w:t>PWHs</w:t>
      </w:r>
      <w:proofErr w:type="spellEnd"/>
      <w:r>
        <w:t>.</w:t>
      </w:r>
    </w:p>
    <w:p w14:paraId="67998E41" w14:textId="77777777" w:rsidR="008D6C58" w:rsidRDefault="00000000">
      <w:pPr>
        <w:numPr>
          <w:ilvl w:val="0"/>
          <w:numId w:val="94"/>
        </w:numPr>
      </w:pPr>
      <w:r>
        <w:t>Due to the increased risk of bleeding complications during surgery, thorough planning is essential before surgery.</w:t>
      </w:r>
    </w:p>
    <w:p w14:paraId="08F33F97" w14:textId="77777777" w:rsidR="008D6C58" w:rsidRDefault="00000000">
      <w:pPr>
        <w:numPr>
          <w:ilvl w:val="0"/>
          <w:numId w:val="94"/>
        </w:numPr>
      </w:pPr>
      <w:r>
        <w:t>Coordinated standard pre-, intra-, and postoperative assessment and planning are essential for optimizing surgical outcomes, resource utilization, and minimizing the risk of bleeding and other adverse events during and after surgery.</w:t>
      </w:r>
    </w:p>
    <w:p w14:paraId="76DB2D83" w14:textId="77777777" w:rsidR="008D6C58" w:rsidRDefault="00000000">
      <w:pPr>
        <w:numPr>
          <w:ilvl w:val="0"/>
          <w:numId w:val="94"/>
        </w:numPr>
      </w:pPr>
      <w:r>
        <w:t>Due to the concentration of expertise and experience at hemophilia treatment centers (HTC), it is recommended that all surgery in patients with hemophilia, and especially inhibitor patients, be planned and executed in conjunction with an HTC [</w:t>
      </w:r>
      <w:hyperlink w:anchor="ref-Kulkarni2012">
        <w:r>
          <w:rPr>
            <w:rStyle w:val="Hyperkobling"/>
          </w:rPr>
          <w:t>109</w:t>
        </w:r>
      </w:hyperlink>
      <w:r>
        <w:t>].</w:t>
      </w:r>
    </w:p>
    <w:p w14:paraId="516DFA7E" w14:textId="77777777" w:rsidR="008D6C58" w:rsidRDefault="00000000">
      <w:pPr>
        <w:numPr>
          <w:ilvl w:val="0"/>
          <w:numId w:val="94"/>
        </w:numPr>
      </w:pPr>
      <w:r>
        <w:t>It is important to discuss the patient’s expectations for surgery and recovery before an orthopedic procedure. The hematologist should provide a written detailed treatment plan that outlines the duration and dosage of hemostatic therapies, as well as the rehabilitation phase.</w:t>
      </w:r>
    </w:p>
    <w:p w14:paraId="032F9004" w14:textId="77777777" w:rsidR="008D6C58" w:rsidRDefault="00000000">
      <w:pPr>
        <w:numPr>
          <w:ilvl w:val="0"/>
          <w:numId w:val="94"/>
        </w:numPr>
      </w:pPr>
      <w:r>
        <w:t xml:space="preserve">The patient’s hemostatic function should be screened before surgery. Laboratory tests, including platelet count, </w:t>
      </w:r>
      <w:proofErr w:type="spellStart"/>
      <w:r>
        <w:t>APTT</w:t>
      </w:r>
      <w:proofErr w:type="spellEnd"/>
      <w:r>
        <w:t xml:space="preserve">, prothrombin time, </w:t>
      </w:r>
      <w:proofErr w:type="spellStart"/>
      <w:r>
        <w:t>FVIII</w:t>
      </w:r>
      <w:proofErr w:type="spellEnd"/>
      <w:r>
        <w:t>/FIX level, inhibitor test, fibrinogen, blood group including irregular antibodies, and recovery test, should be performed.</w:t>
      </w:r>
    </w:p>
    <w:p w14:paraId="52B48D91" w14:textId="77777777" w:rsidR="008D6C58" w:rsidRDefault="00000000">
      <w:pPr>
        <w:numPr>
          <w:ilvl w:val="0"/>
          <w:numId w:val="94"/>
        </w:numPr>
      </w:pPr>
      <w:r>
        <w:t>If an inhibitor test and in vivo response assessment for the factor concentrate that will be used during surgery have not been performed recently, they should be performed shortly before surgery to plan the factor replacement regimen during and after surgery.</w:t>
      </w:r>
    </w:p>
    <w:p w14:paraId="73A7E2A5" w14:textId="77777777" w:rsidR="008D6C58" w:rsidRDefault="00000000">
      <w:pPr>
        <w:numPr>
          <w:ilvl w:val="0"/>
          <w:numId w:val="94"/>
        </w:numPr>
      </w:pPr>
      <w:r>
        <w:t>It is important that an inhibitor test is performed recently before surgery and that an in vivo response assessment is performed to test the recovery of a standard dose of the factor concentrate selected for substitution during surgery. Data from these tests can be used to plan the substitution program during and after surgery.</w:t>
      </w:r>
    </w:p>
    <w:p w14:paraId="0AAEC529" w14:textId="77777777" w:rsidR="008D6C58" w:rsidRDefault="00000000">
      <w:pPr>
        <w:numPr>
          <w:ilvl w:val="0"/>
          <w:numId w:val="94"/>
        </w:numPr>
      </w:pPr>
      <w:r>
        <w:t>Based on the in vivo response assessment results (recovery), a factor replacement regimen should be developed. This regimen should specify the exact number of units of coagulation factor to be used, the timing of concentrate infusions during surgery and the entire postoperative period, and whether bolus or continuous infusions are preferred.</w:t>
      </w:r>
    </w:p>
    <w:p w14:paraId="6DCE7B0D" w14:textId="77777777" w:rsidR="008D6C58" w:rsidRDefault="00000000">
      <w:pPr>
        <w:numPr>
          <w:ilvl w:val="0"/>
          <w:numId w:val="94"/>
        </w:numPr>
      </w:pPr>
      <w:r>
        <w:t>The factor replacement regimen should also specify whether prophylactic treatment is needed during the rehabilitation training program, both in the hospital and at home.</w:t>
      </w:r>
    </w:p>
    <w:p w14:paraId="255394AA" w14:textId="77777777" w:rsidR="008D6C58" w:rsidRDefault="00000000">
      <w:pPr>
        <w:numPr>
          <w:ilvl w:val="0"/>
          <w:numId w:val="94"/>
        </w:numPr>
      </w:pPr>
      <w:r>
        <w:t xml:space="preserve">Factor </w:t>
      </w:r>
      <w:proofErr w:type="spellStart"/>
      <w:r>
        <w:t>FVIII</w:t>
      </w:r>
      <w:proofErr w:type="spellEnd"/>
      <w:r>
        <w:t xml:space="preserve">/FIX levels should be monitored closely in the immediate postoperative period </w:t>
      </w:r>
      <w:r>
        <w:lastRenderedPageBreak/>
        <w:t>and at least once daily during hospitalization to adjust the factor levels achieved [</w:t>
      </w:r>
      <w:hyperlink w:anchor="ref-Ingerslev2006">
        <w:r>
          <w:rPr>
            <w:rStyle w:val="Hyperkobling"/>
          </w:rPr>
          <w:t>110</w:t>
        </w:r>
      </w:hyperlink>
      <w:r>
        <w:t>].</w:t>
      </w:r>
    </w:p>
    <w:p w14:paraId="127B09AA" w14:textId="77777777" w:rsidR="008D6C58" w:rsidRDefault="00000000">
      <w:pPr>
        <w:numPr>
          <w:ilvl w:val="0"/>
          <w:numId w:val="94"/>
        </w:numPr>
      </w:pPr>
      <w:r>
        <w:t>If possible, surgery should be postponed during the first 20 exposure days to reduce the increased risk of inhibitor development.</w:t>
      </w:r>
    </w:p>
    <w:p w14:paraId="152E7250" w14:textId="77777777" w:rsidR="008D6C58" w:rsidRDefault="00000000">
      <w:pPr>
        <w:numPr>
          <w:ilvl w:val="0"/>
          <w:numId w:val="94"/>
        </w:numPr>
      </w:pPr>
      <w:r>
        <w:t>Thromboprophylaxis should not be routinely administered to PWH. In patients with a previous venous thromboembolism (</w:t>
      </w:r>
      <w:proofErr w:type="spellStart"/>
      <w:r>
        <w:t>VTE</w:t>
      </w:r>
      <w:proofErr w:type="spellEnd"/>
      <w:r>
        <w:t>) or severe risk factors, such as obesity and active cancer, thromboprophylaxis may be considered.</w:t>
      </w:r>
    </w:p>
    <w:p w14:paraId="31E41957" w14:textId="77777777" w:rsidR="008D6C58" w:rsidRDefault="00000000">
      <w:pPr>
        <w:pStyle w:val="Overskrift3"/>
      </w:pPr>
      <w:bookmarkStart w:id="230" w:name="recommendation-34"/>
      <w:bookmarkStart w:id="231" w:name="_Toc166497061"/>
      <w:r>
        <w:t>7.1.1 RECOMMENDATION</w:t>
      </w:r>
      <w:bookmarkEnd w:id="231"/>
    </w:p>
    <w:p w14:paraId="16ACF3E0" w14:textId="77777777" w:rsidR="008D6C58" w:rsidRDefault="00000000">
      <w:pPr>
        <w:pStyle w:val="FirstParagraph"/>
      </w:pPr>
      <w:r>
        <w:rPr>
          <w:b/>
          <w:bCs/>
        </w:rPr>
        <w:t>Surgical and invasive procedures can be performed safely in PWH.</w:t>
      </w:r>
    </w:p>
    <w:p w14:paraId="0414A6FB" w14:textId="77777777" w:rsidR="008D6C58" w:rsidRDefault="00000000">
      <w:pPr>
        <w:pStyle w:val="Overskrift3"/>
      </w:pPr>
      <w:bookmarkStart w:id="232" w:name="recommendation-35"/>
      <w:bookmarkStart w:id="233" w:name="_Toc166497062"/>
      <w:bookmarkEnd w:id="230"/>
      <w:r>
        <w:t>7.1.2 RECOMMENDATION</w:t>
      </w:r>
      <w:bookmarkEnd w:id="233"/>
    </w:p>
    <w:p w14:paraId="27568D0E" w14:textId="77777777" w:rsidR="008D6C58" w:rsidRDefault="00000000">
      <w:pPr>
        <w:pStyle w:val="FirstParagraph"/>
      </w:pPr>
      <w:r>
        <w:rPr>
          <w:b/>
          <w:bCs/>
        </w:rPr>
        <w:t>All surgery in PWH, especially inhibitor patients, should be planned and executed in close collaboration with an HTC.</w:t>
      </w:r>
    </w:p>
    <w:p w14:paraId="3E6E0975" w14:textId="77777777" w:rsidR="008D6C58" w:rsidRDefault="00000000">
      <w:pPr>
        <w:pStyle w:val="Overskrift3"/>
      </w:pPr>
      <w:bookmarkStart w:id="234" w:name="recommendation-36"/>
      <w:bookmarkStart w:id="235" w:name="_Toc166497063"/>
      <w:bookmarkEnd w:id="232"/>
      <w:r>
        <w:t>7.1.3 RECOMMENDATION</w:t>
      </w:r>
      <w:bookmarkEnd w:id="235"/>
    </w:p>
    <w:p w14:paraId="1E6DB043" w14:textId="77777777" w:rsidR="008D6C58" w:rsidRDefault="00000000">
      <w:pPr>
        <w:pStyle w:val="FirstParagraph"/>
      </w:pPr>
      <w:r>
        <w:rPr>
          <w:b/>
          <w:bCs/>
        </w:rPr>
        <w:t>PWH undergoing surgery should have their factor levels monitored daily.</w:t>
      </w:r>
    </w:p>
    <w:p w14:paraId="710FBD40" w14:textId="77777777" w:rsidR="008D6C58" w:rsidRDefault="00000000">
      <w:pPr>
        <w:pStyle w:val="Overskrift2"/>
      </w:pPr>
      <w:bookmarkStart w:id="236" w:name="substitution-principles"/>
      <w:bookmarkStart w:id="237" w:name="_Toc166497064"/>
      <w:bookmarkEnd w:id="228"/>
      <w:bookmarkEnd w:id="234"/>
      <w:r>
        <w:t>7.2 Substitution principles</w:t>
      </w:r>
      <w:bookmarkEnd w:id="237"/>
    </w:p>
    <w:p w14:paraId="03DC21F6" w14:textId="77777777" w:rsidR="008D6C58" w:rsidRDefault="00000000">
      <w:pPr>
        <w:pStyle w:val="Compact"/>
        <w:numPr>
          <w:ilvl w:val="0"/>
          <w:numId w:val="95"/>
        </w:numPr>
      </w:pPr>
      <w:r>
        <w:t>Two main approaches to factor replacement therapy are used in the clinical management of surgical episodes in PWH: bolus injections every 6-12 hours and continuous infusion via a pump delivery system [</w:t>
      </w:r>
      <w:hyperlink w:anchor="ref-Holme2017">
        <w:r>
          <w:rPr>
            <w:rStyle w:val="Hyperkobling"/>
          </w:rPr>
          <w:t>111</w:t>
        </w:r>
      </w:hyperlink>
      <w:r>
        <w:t>].</w:t>
      </w:r>
    </w:p>
    <w:p w14:paraId="2F0F8873" w14:textId="77777777" w:rsidR="008D6C58" w:rsidRDefault="00000000">
      <w:pPr>
        <w:pStyle w:val="Overskrift3"/>
      </w:pPr>
      <w:bookmarkStart w:id="238" w:name="continuous-infusion"/>
      <w:bookmarkStart w:id="239" w:name="_Toc166497065"/>
      <w:r>
        <w:t>7.2.1 Continuous infusion</w:t>
      </w:r>
      <w:bookmarkEnd w:id="239"/>
    </w:p>
    <w:p w14:paraId="01F27275" w14:textId="77777777" w:rsidR="008D6C58" w:rsidRDefault="00000000">
      <w:pPr>
        <w:numPr>
          <w:ilvl w:val="0"/>
          <w:numId w:val="96"/>
        </w:numPr>
      </w:pPr>
      <w:r>
        <w:t>Continuous infusion (CI) has been used in some hemophilia centers for many years.</w:t>
      </w:r>
    </w:p>
    <w:p w14:paraId="4D1D9B57" w14:textId="77777777" w:rsidR="008D6C58" w:rsidRDefault="00000000">
      <w:pPr>
        <w:numPr>
          <w:ilvl w:val="0"/>
          <w:numId w:val="96"/>
        </w:numPr>
      </w:pPr>
      <w:r>
        <w:t>One of the main advantages of continuous infusion is that it provides the patient with a safe and constant level of the coagulation factor by matching the rate of infusion with the rate of clearance.</w:t>
      </w:r>
    </w:p>
    <w:p w14:paraId="03DD323A" w14:textId="77777777" w:rsidR="008D6C58" w:rsidRDefault="00000000">
      <w:pPr>
        <w:numPr>
          <w:ilvl w:val="0"/>
          <w:numId w:val="96"/>
        </w:numPr>
      </w:pPr>
      <w:r>
        <w:t>A reasonably constant factor level may reduce or eliminate the risk of early and late re-bleeding, and continuous infusion may reduce factor concentrate spending compared to bolus injections by avoiding peaks in factor level.</w:t>
      </w:r>
    </w:p>
    <w:p w14:paraId="57DC887A" w14:textId="77777777" w:rsidR="008D6C58" w:rsidRDefault="00000000">
      <w:pPr>
        <w:numPr>
          <w:ilvl w:val="0"/>
          <w:numId w:val="96"/>
        </w:numPr>
      </w:pPr>
      <w:r>
        <w:t>Some concerns have been raised about continuous infusion (CI) practices, such as the theoretical risk of infection and/or factor concentrate degradation during storage at room temperature. However, extensive studies have shown that these risks are not significant within 72 hours of CI, as determined by laboratory testing of stability and sterility.</w:t>
      </w:r>
    </w:p>
    <w:p w14:paraId="426C8D02" w14:textId="77777777" w:rsidR="008D6C58" w:rsidRDefault="00000000">
      <w:pPr>
        <w:numPr>
          <w:ilvl w:val="0"/>
          <w:numId w:val="96"/>
        </w:numPr>
      </w:pPr>
      <w:r>
        <w:t>A common complication is battery failure or other malfunction of the delivery pump system.</w:t>
      </w:r>
    </w:p>
    <w:p w14:paraId="596A53A7" w14:textId="77777777" w:rsidR="008D6C58" w:rsidRDefault="00000000">
      <w:pPr>
        <w:numPr>
          <w:ilvl w:val="0"/>
          <w:numId w:val="96"/>
        </w:numPr>
      </w:pPr>
      <w:r>
        <w:t>Phlebitis at the infusion site was once common with CI but is now very rare after the addition of small amounts of heparin or low-molecular-weight heparin to the infusion bag.</w:t>
      </w:r>
    </w:p>
    <w:p w14:paraId="5F1803E9" w14:textId="77777777" w:rsidR="008D6C58" w:rsidRDefault="00000000">
      <w:pPr>
        <w:numPr>
          <w:ilvl w:val="0"/>
          <w:numId w:val="96"/>
        </w:numPr>
      </w:pPr>
      <w:r>
        <w:t>Finally, suspicion has been raised that CI may be associated with development of inhibitors, especially in non-severe hemophilia, but there is no strong scientific evidence to support this claim.</w:t>
      </w:r>
    </w:p>
    <w:p w14:paraId="375ADE1B" w14:textId="77777777" w:rsidR="008D6C58" w:rsidRDefault="00000000">
      <w:pPr>
        <w:pStyle w:val="Overskrift3"/>
      </w:pPr>
      <w:bookmarkStart w:id="240" w:name="bolus-injections"/>
      <w:bookmarkStart w:id="241" w:name="_Toc166497066"/>
      <w:bookmarkEnd w:id="238"/>
      <w:r>
        <w:lastRenderedPageBreak/>
        <w:t>7.2.2 Bolus injections</w:t>
      </w:r>
      <w:bookmarkEnd w:id="241"/>
    </w:p>
    <w:p w14:paraId="34079132" w14:textId="77777777" w:rsidR="008D6C58" w:rsidRDefault="00000000">
      <w:pPr>
        <w:numPr>
          <w:ilvl w:val="0"/>
          <w:numId w:val="97"/>
        </w:numPr>
      </w:pPr>
      <w:r>
        <w:t>Bolus injections are pre-planned doses of factor concentrate given at regular intervals.</w:t>
      </w:r>
    </w:p>
    <w:p w14:paraId="2159E769" w14:textId="77777777" w:rsidR="008D6C58" w:rsidRDefault="00000000">
      <w:pPr>
        <w:numPr>
          <w:ilvl w:val="0"/>
          <w:numId w:val="97"/>
        </w:numPr>
      </w:pPr>
      <w:r>
        <w:t>The response to bolus injections is dependent of the dose administered.</w:t>
      </w:r>
    </w:p>
    <w:p w14:paraId="110F5C1F" w14:textId="77777777" w:rsidR="008D6C58" w:rsidRDefault="00000000">
      <w:pPr>
        <w:numPr>
          <w:ilvl w:val="0"/>
          <w:numId w:val="97"/>
        </w:numPr>
      </w:pPr>
      <w:r>
        <w:t>A sufficient factor level in blood is one that does not go below a predetermined trough level (immediately before the next dose) and that prevents excessive bleeding. This means that the trough level should be the lowest factor level that ensures adequate hemostasis in the clinical situation.</w:t>
      </w:r>
    </w:p>
    <w:p w14:paraId="154DD4DA" w14:textId="77777777" w:rsidR="008D6C58" w:rsidRDefault="00000000">
      <w:pPr>
        <w:numPr>
          <w:ilvl w:val="0"/>
          <w:numId w:val="97"/>
        </w:numPr>
      </w:pPr>
      <w:r>
        <w:t>Because the hemostatic efficacy of bolus-administered factor concentrate depends on the trough level, a certain degree of spillage may be required to maintain that level.</w:t>
      </w:r>
    </w:p>
    <w:p w14:paraId="65EB5C86" w14:textId="77777777" w:rsidR="008D6C58" w:rsidRDefault="00000000">
      <w:pPr>
        <w:numPr>
          <w:ilvl w:val="0"/>
          <w:numId w:val="97"/>
        </w:numPr>
      </w:pPr>
      <w:r>
        <w:t>While the trough level is a critical determinant of bleeding risk, the post-dose factor level can vary greatly.</w:t>
      </w:r>
    </w:p>
    <w:p w14:paraId="11497CC4" w14:textId="77777777" w:rsidR="008D6C58" w:rsidRDefault="00000000">
      <w:pPr>
        <w:numPr>
          <w:ilvl w:val="0"/>
          <w:numId w:val="97"/>
        </w:numPr>
      </w:pPr>
      <w:r>
        <w:t>A clear disadvantage of using bolus injection strategy is the requirements for frequent injections at 6–12-hour intervals.</w:t>
      </w:r>
    </w:p>
    <w:p w14:paraId="4B4416E3" w14:textId="77777777" w:rsidR="008D6C58" w:rsidRDefault="00000000">
      <w:pPr>
        <w:numPr>
          <w:ilvl w:val="0"/>
          <w:numId w:val="97"/>
        </w:numPr>
      </w:pPr>
      <w:r>
        <w:t>Another disadvantage of bolus injection methods is related to the substitution program and its costs. The peak value of factor in blood probably represents an overshoot of factor needed, and thus a relative risk of overuse of factor concentrates.</w:t>
      </w:r>
    </w:p>
    <w:p w14:paraId="0E2ED856" w14:textId="77777777" w:rsidR="008D6C58" w:rsidRDefault="00000000">
      <w:pPr>
        <w:pStyle w:val="Overskrift3"/>
      </w:pPr>
      <w:bookmarkStart w:id="242" w:name="recommendation-37"/>
      <w:bookmarkStart w:id="243" w:name="_Toc166497067"/>
      <w:bookmarkEnd w:id="240"/>
      <w:r>
        <w:t>7.2.3 RECOMMENDATION</w:t>
      </w:r>
      <w:bookmarkEnd w:id="243"/>
    </w:p>
    <w:p w14:paraId="362E14DD" w14:textId="77777777" w:rsidR="008D6C58" w:rsidRDefault="00000000">
      <w:pPr>
        <w:pStyle w:val="FirstParagraph"/>
      </w:pPr>
      <w:r>
        <w:rPr>
          <w:b/>
          <w:bCs/>
        </w:rPr>
        <w:t>Factor replacement for PWH undergoing surgery can be given as either repeated bolus infusions or continuous infusions.</w:t>
      </w:r>
    </w:p>
    <w:p w14:paraId="20E32FEA" w14:textId="77777777" w:rsidR="008D6C58" w:rsidRDefault="00000000">
      <w:pPr>
        <w:pStyle w:val="Overskrift2"/>
      </w:pPr>
      <w:bookmarkStart w:id="244" w:name="X7dde36238380f22cd3a96c7b52621461e5eae5d"/>
      <w:bookmarkStart w:id="245" w:name="_Toc166497068"/>
      <w:bookmarkEnd w:id="236"/>
      <w:bookmarkEnd w:id="242"/>
      <w:r>
        <w:t xml:space="preserve">7.3 Major surgery including orthopedic </w:t>
      </w:r>
      <w:proofErr w:type="gramStart"/>
      <w:r>
        <w:t>surgery</w:t>
      </w:r>
      <w:bookmarkEnd w:id="245"/>
      <w:proofErr w:type="gramEnd"/>
    </w:p>
    <w:p w14:paraId="46B1DE60" w14:textId="77777777" w:rsidR="008D6C58" w:rsidRDefault="00000000">
      <w:pPr>
        <w:numPr>
          <w:ilvl w:val="0"/>
          <w:numId w:val="98"/>
        </w:numPr>
      </w:pPr>
      <w:proofErr w:type="spellStart"/>
      <w:r>
        <w:t>FVIII</w:t>
      </w:r>
      <w:proofErr w:type="spellEnd"/>
      <w:r>
        <w:t>/IX level 7-100 IU/dL immediately before a surgical procedure and replacement therapy for 7-10 days after major surgery are to be targeted.</w:t>
      </w:r>
    </w:p>
    <w:p w14:paraId="30ACF5D2" w14:textId="77777777" w:rsidR="008D6C58" w:rsidRDefault="00000000">
      <w:pPr>
        <w:numPr>
          <w:ilvl w:val="0"/>
          <w:numId w:val="98"/>
        </w:numPr>
      </w:pPr>
      <w:r>
        <w:t>Prophylaxis should then be continued.</w:t>
      </w:r>
    </w:p>
    <w:p w14:paraId="765F572C" w14:textId="77777777" w:rsidR="008D6C58" w:rsidRDefault="00000000">
      <w:pPr>
        <w:numPr>
          <w:ilvl w:val="0"/>
          <w:numId w:val="98"/>
        </w:numPr>
      </w:pPr>
      <w:r>
        <w:t xml:space="preserve">Tranexamic acid (25 mg/kg </w:t>
      </w:r>
      <w:proofErr w:type="spellStart"/>
      <w:r>
        <w:t>p.o</w:t>
      </w:r>
      <w:proofErr w:type="spellEnd"/>
      <w:r>
        <w:t xml:space="preserve"> / 10 mg/kg </w:t>
      </w:r>
      <w:proofErr w:type="spellStart"/>
      <w:r>
        <w:t>i.v.</w:t>
      </w:r>
      <w:proofErr w:type="spellEnd"/>
      <w:r>
        <w:t>) should be combined with factor replacement 3-4 times daily for 7-10 days.</w:t>
      </w:r>
    </w:p>
    <w:p w14:paraId="42A023AD" w14:textId="77777777" w:rsidR="008D6C58" w:rsidRDefault="00000000">
      <w:pPr>
        <w:numPr>
          <w:ilvl w:val="0"/>
          <w:numId w:val="98"/>
        </w:numPr>
      </w:pPr>
      <w:r>
        <w:t>For the bolus infusion: A bolus dose of approximately 50 IU/kg (</w:t>
      </w:r>
      <w:proofErr w:type="spellStart"/>
      <w:r>
        <w:t>FVIII</w:t>
      </w:r>
      <w:proofErr w:type="spellEnd"/>
      <w:r>
        <w:t>) should be administered just before anesthesia.</w:t>
      </w:r>
    </w:p>
    <w:p w14:paraId="148584E2" w14:textId="77777777" w:rsidR="008D6C58" w:rsidRDefault="00000000">
      <w:pPr>
        <w:numPr>
          <w:ilvl w:val="0"/>
          <w:numId w:val="98"/>
        </w:numPr>
      </w:pPr>
      <w:r>
        <w:t xml:space="preserve">The dose for giving a steady state level is calculated for the next 24 h according to the formula (clearance (CL) x BW x 24) where default values of 3 and 4 can be used as CL for </w:t>
      </w:r>
      <w:proofErr w:type="spellStart"/>
      <w:r>
        <w:t>FVIII</w:t>
      </w:r>
      <w:proofErr w:type="spellEnd"/>
      <w:r>
        <w:t xml:space="preserve"> and FIX respectively.</w:t>
      </w:r>
    </w:p>
    <w:p w14:paraId="61478E31" w14:textId="77777777" w:rsidR="008D6C58" w:rsidRDefault="00000000">
      <w:pPr>
        <w:numPr>
          <w:ilvl w:val="0"/>
          <w:numId w:val="98"/>
        </w:numPr>
      </w:pPr>
      <w:r>
        <w:t xml:space="preserve">Two hours after the bolus dose (see above) it is recommended to give another 2.000 IU to an adult patient and the total dose for the next 24 h according to the formula is then given in 6-hour intervals for </w:t>
      </w:r>
      <w:proofErr w:type="spellStart"/>
      <w:r>
        <w:t>FVIII</w:t>
      </w:r>
      <w:proofErr w:type="spellEnd"/>
      <w:r>
        <w:t xml:space="preserve"> and 8-hour intervals for FIX.</w:t>
      </w:r>
    </w:p>
    <w:p w14:paraId="2973B759" w14:textId="77777777" w:rsidR="00031DEB" w:rsidRDefault="00031DEB">
      <w:pPr>
        <w:pStyle w:val="Overskrift3"/>
        <w:sectPr w:rsidR="00031DEB" w:rsidSect="00FC0518">
          <w:type w:val="continuous"/>
          <w:pgSz w:w="12240" w:h="15840"/>
          <w:pgMar w:top="1417" w:right="1417" w:bottom="1417" w:left="1417" w:header="708" w:footer="708" w:gutter="0"/>
          <w:cols w:num="2" w:space="708"/>
        </w:sectPr>
      </w:pPr>
      <w:bookmarkStart w:id="246" w:name="continuous-infusion-1"/>
      <w:bookmarkStart w:id="247" w:name="_Toc166497069"/>
    </w:p>
    <w:p w14:paraId="561A71C8" w14:textId="77777777" w:rsidR="00031DEB" w:rsidRDefault="00031DEB">
      <w:pPr>
        <w:rPr>
          <w:rFonts w:asciiTheme="majorHAnsi" w:eastAsiaTheme="majorEastAsia" w:hAnsiTheme="majorHAnsi" w:cstheme="majorBidi"/>
          <w:b/>
          <w:bCs/>
          <w:color w:val="4F81BD" w:themeColor="accent1"/>
        </w:rPr>
      </w:pPr>
      <w:r>
        <w:br w:type="page"/>
      </w:r>
    </w:p>
    <w:p w14:paraId="1126E191" w14:textId="574D9358" w:rsidR="008D6C58" w:rsidRDefault="00000000">
      <w:pPr>
        <w:pStyle w:val="Overskrift3"/>
      </w:pPr>
      <w:r>
        <w:lastRenderedPageBreak/>
        <w:t>7.3.1 Continuous infusion</w:t>
      </w:r>
      <w:bookmarkEnd w:id="247"/>
    </w:p>
    <w:p w14:paraId="1BA84381" w14:textId="77777777" w:rsidR="008D6C58" w:rsidRDefault="00000000">
      <w:pPr>
        <w:pStyle w:val="FirstParagraph"/>
      </w:pPr>
      <w:r>
        <w:t>Recovery calculation to determine the initial bolus dose:</w:t>
      </w:r>
    </w:p>
    <w:p w14:paraId="21327ED0" w14:textId="77777777" w:rsidR="008D6C58" w:rsidRDefault="00000000">
      <w:pPr>
        <w:pStyle w:val="Brdtekst"/>
      </w:pPr>
      <m:oMathPara>
        <m:oMathParaPr>
          <m:jc m:val="center"/>
        </m:oMathParaPr>
        <m:oMath>
          <m:r>
            <w:rPr>
              <w:rFonts w:ascii="Cambria Math" w:hAnsi="Cambria Math"/>
            </w:rPr>
            <m:t>Recovery</m:t>
          </m:r>
          <m:r>
            <m:rPr>
              <m:sty m:val="p"/>
            </m:rPr>
            <w:rPr>
              <w:rFonts w:ascii="Cambria Math" w:hAnsi="Cambria Math"/>
            </w:rPr>
            <m:t>=</m:t>
          </m:r>
          <m:f>
            <m:fPr>
              <m:ctrlPr>
                <w:rPr>
                  <w:rFonts w:ascii="Cambria Math" w:hAnsi="Cambria Math"/>
                </w:rPr>
              </m:ctrlPr>
            </m:fPr>
            <m:num>
              <m:r>
                <w:rPr>
                  <w:rFonts w:ascii="Cambria Math" w:hAnsi="Cambria Math"/>
                </w:rPr>
                <m:t>Increase in factor level </m:t>
              </m:r>
              <m:d>
                <m:dPr>
                  <m:ctrlPr>
                    <w:rPr>
                      <w:rFonts w:ascii="Cambria Math" w:hAnsi="Cambria Math"/>
                    </w:rPr>
                  </m:ctrlPr>
                </m:dPr>
                <m:e>
                  <m:r>
                    <m:rPr>
                      <m:sty m:val="p"/>
                    </m:rPr>
                    <w:rPr>
                      <w:rFonts w:ascii="Cambria Math" w:hAnsi="Cambria Math"/>
                    </w:rPr>
                    <m:t>%</m:t>
                  </m:r>
                </m:e>
              </m:d>
              <m:r>
                <w:rPr>
                  <w:rFonts w:ascii="Cambria Math" w:hAnsi="Cambria Math"/>
                </w:rPr>
                <m:t> x BW</m:t>
              </m:r>
            </m:num>
            <m:den>
              <m:r>
                <w:rPr>
                  <w:rFonts w:ascii="Cambria Math" w:hAnsi="Cambria Math"/>
                </w:rPr>
                <m:t>Test dose IU</m:t>
              </m:r>
            </m:den>
          </m:f>
        </m:oMath>
      </m:oMathPara>
    </w:p>
    <w:p w14:paraId="2937A7F6" w14:textId="77777777" w:rsidR="008D6C58" w:rsidRDefault="00000000">
      <w:pPr>
        <w:pStyle w:val="FirstParagraph"/>
      </w:pPr>
      <m:oMathPara>
        <m:oMathParaPr>
          <m:jc m:val="center"/>
        </m:oMathParaPr>
        <m:oMath>
          <m:r>
            <w:rPr>
              <w:rFonts w:ascii="Cambria Math" w:hAnsi="Cambria Math"/>
            </w:rPr>
            <m:t>Bolus dose</m:t>
          </m:r>
          <m:r>
            <m:rPr>
              <m:sty m:val="p"/>
            </m:rPr>
            <w:rPr>
              <w:rFonts w:ascii="Cambria Math" w:hAnsi="Cambria Math"/>
            </w:rPr>
            <m:t>=</m:t>
          </m:r>
          <m:f>
            <m:fPr>
              <m:ctrlPr>
                <w:rPr>
                  <w:rFonts w:ascii="Cambria Math" w:hAnsi="Cambria Math"/>
                </w:rPr>
              </m:ctrlPr>
            </m:fPr>
            <m:num>
              <m:r>
                <w:rPr>
                  <w:rFonts w:ascii="Cambria Math" w:hAnsi="Cambria Math"/>
                </w:rPr>
                <m:t>Desired increase in factor level </m:t>
              </m:r>
              <m:d>
                <m:dPr>
                  <m:ctrlPr>
                    <w:rPr>
                      <w:rFonts w:ascii="Cambria Math" w:hAnsi="Cambria Math"/>
                    </w:rPr>
                  </m:ctrlPr>
                </m:dPr>
                <m:e>
                  <m:r>
                    <m:rPr>
                      <m:sty m:val="p"/>
                    </m:rPr>
                    <w:rPr>
                      <w:rFonts w:ascii="Cambria Math" w:hAnsi="Cambria Math"/>
                    </w:rPr>
                    <m:t>%</m:t>
                  </m:r>
                </m:e>
              </m:d>
              <m:r>
                <w:rPr>
                  <w:rFonts w:ascii="Cambria Math" w:hAnsi="Cambria Math"/>
                </w:rPr>
                <m:t> x BW</m:t>
              </m:r>
            </m:num>
            <m:den>
              <m:r>
                <w:rPr>
                  <w:rFonts w:ascii="Cambria Math" w:hAnsi="Cambria Math"/>
                </w:rPr>
                <m:t>Recovery</m:t>
              </m:r>
            </m:den>
          </m:f>
        </m:oMath>
      </m:oMathPara>
    </w:p>
    <w:p w14:paraId="57335D43" w14:textId="77777777" w:rsidR="008D6C58" w:rsidRDefault="00000000">
      <w:pPr>
        <w:pStyle w:val="FirstParagraph"/>
      </w:pPr>
      <m:oMathPara>
        <m:oMathParaPr>
          <m:jc m:val="center"/>
        </m:oMathParaPr>
        <m:oMath>
          <m:r>
            <w:rPr>
              <w:rFonts w:ascii="Cambria Math" w:hAnsi="Cambria Math"/>
            </w:rPr>
            <m:t>Infusion rate</m:t>
          </m:r>
          <m:r>
            <m:rPr>
              <m:sty m:val="p"/>
            </m:rPr>
            <w:rPr>
              <w:rFonts w:ascii="Cambria Math" w:hAnsi="Cambria Math"/>
            </w:rPr>
            <m:t>=</m:t>
          </m:r>
          <m:r>
            <w:rPr>
              <w:rFonts w:ascii="Cambria Math" w:hAnsi="Cambria Math"/>
            </w:rPr>
            <m:t>Clearance x desired factor level </m:t>
          </m:r>
          <m:d>
            <m:dPr>
              <m:ctrlPr>
                <w:rPr>
                  <w:rFonts w:ascii="Cambria Math" w:hAnsi="Cambria Math"/>
                </w:rPr>
              </m:ctrlPr>
            </m:dPr>
            <m:e>
              <m:r>
                <w:rPr>
                  <w:rFonts w:ascii="Cambria Math" w:hAnsi="Cambria Math"/>
                </w:rPr>
                <m:t>IU</m:t>
              </m:r>
              <m:r>
                <m:rPr>
                  <m:sty m:val="p"/>
                </m:rPr>
                <w:rPr>
                  <w:rFonts w:ascii="Cambria Math" w:hAnsi="Cambria Math"/>
                </w:rPr>
                <m:t>/</m:t>
              </m:r>
              <m:r>
                <w:rPr>
                  <w:rFonts w:ascii="Cambria Math" w:hAnsi="Cambria Math"/>
                </w:rPr>
                <m:t>kg</m:t>
              </m:r>
            </m:e>
          </m:d>
        </m:oMath>
      </m:oMathPara>
    </w:p>
    <w:p w14:paraId="688DA576" w14:textId="77777777" w:rsidR="008D6C58" w:rsidRDefault="00000000">
      <w:pPr>
        <w:pStyle w:val="FirstParagraph"/>
      </w:pPr>
      <m:oMathPara>
        <m:oMathParaPr>
          <m:jc m:val="center"/>
        </m:oMathParaPr>
        <m:oMath>
          <m:r>
            <w:rPr>
              <w:rFonts w:ascii="Cambria Math" w:hAnsi="Cambria Math"/>
            </w:rPr>
            <m:t>Daily dose</m:t>
          </m:r>
          <m:r>
            <m:rPr>
              <m:sty m:val="p"/>
            </m:rPr>
            <w:rPr>
              <w:rFonts w:ascii="Cambria Math" w:hAnsi="Cambria Math"/>
            </w:rPr>
            <m:t>=</m:t>
          </m:r>
          <m:r>
            <w:rPr>
              <w:rFonts w:ascii="Cambria Math" w:hAnsi="Cambria Math"/>
            </w:rPr>
            <m:t>Infusion rate x BW x 24 </m:t>
          </m:r>
          <m:r>
            <w:rPr>
              <w:rFonts w:ascii="Cambria Math" w:hAnsi="Cambria Math"/>
            </w:rPr>
            <m:t>h</m:t>
          </m:r>
        </m:oMath>
      </m:oMathPara>
    </w:p>
    <w:p w14:paraId="1D117CB5" w14:textId="77777777" w:rsidR="008D6C58" w:rsidRDefault="00000000">
      <w:pPr>
        <w:pStyle w:val="FirstParagraph"/>
      </w:pPr>
      <m:oMathPara>
        <m:oMathParaPr>
          <m:jc m:val="center"/>
        </m:oMathParaPr>
        <m:oMath>
          <m:r>
            <w:rPr>
              <w:rFonts w:ascii="Cambria Math" w:hAnsi="Cambria Math"/>
            </w:rPr>
            <m:t>Clearance</m:t>
          </m:r>
          <m:r>
            <m:rPr>
              <m:sty m:val="p"/>
            </m:rPr>
            <w:rPr>
              <w:rFonts w:ascii="Cambria Math" w:hAnsi="Cambria Math"/>
            </w:rPr>
            <m:t>=</m:t>
          </m:r>
          <m:f>
            <m:fPr>
              <m:ctrlPr>
                <w:rPr>
                  <w:rFonts w:ascii="Cambria Math" w:hAnsi="Cambria Math"/>
                </w:rPr>
              </m:ctrlPr>
            </m:fPr>
            <m:num>
              <m:r>
                <w:rPr>
                  <w:rFonts w:ascii="Cambria Math" w:hAnsi="Cambria Math"/>
                </w:rPr>
                <m:t>Infusion concentration kIU</m:t>
              </m:r>
              <m:r>
                <m:rPr>
                  <m:sty m:val="p"/>
                </m:rPr>
                <w:rPr>
                  <w:rFonts w:ascii="Cambria Math" w:hAnsi="Cambria Math"/>
                </w:rPr>
                <m:t>/</m:t>
              </m:r>
              <m:r>
                <w:rPr>
                  <w:rFonts w:ascii="Cambria Math" w:hAnsi="Cambria Math"/>
                </w:rPr>
                <m:t>L x infusion rate mL</m:t>
              </m:r>
              <m:r>
                <m:rPr>
                  <m:sty m:val="p"/>
                </m:rPr>
                <w:rPr>
                  <w:rFonts w:ascii="Cambria Math" w:hAnsi="Cambria Math"/>
                </w:rPr>
                <m:t>/</m:t>
              </m:r>
              <m:r>
                <w:rPr>
                  <w:rFonts w:ascii="Cambria Math" w:hAnsi="Cambria Math"/>
                </w:rPr>
                <m:t>24 </m:t>
              </m:r>
              <m:r>
                <w:rPr>
                  <w:rFonts w:ascii="Cambria Math" w:hAnsi="Cambria Math"/>
                </w:rPr>
                <m:t>h</m:t>
              </m:r>
            </m:num>
            <m:den>
              <m:r>
                <w:rPr>
                  <w:rFonts w:ascii="Cambria Math" w:hAnsi="Cambria Math"/>
                </w:rPr>
                <m:t>Measured factor level kIU</m:t>
              </m:r>
              <m:r>
                <m:rPr>
                  <m:sty m:val="p"/>
                </m:rPr>
                <w:rPr>
                  <w:rFonts w:ascii="Cambria Math" w:hAnsi="Cambria Math"/>
                </w:rPr>
                <m:t>/</m:t>
              </m:r>
              <m:r>
                <w:rPr>
                  <w:rFonts w:ascii="Cambria Math" w:hAnsi="Cambria Math"/>
                </w:rPr>
                <m:t>L</m:t>
              </m:r>
            </m:den>
          </m:f>
        </m:oMath>
      </m:oMathPara>
    </w:p>
    <w:p w14:paraId="42E9E141" w14:textId="77777777" w:rsidR="008D6C58" w:rsidRDefault="00000000">
      <w:pPr>
        <w:numPr>
          <w:ilvl w:val="0"/>
          <w:numId w:val="99"/>
        </w:numPr>
      </w:pPr>
      <w:r>
        <w:t>Clearance(mL/h/kg) is often measured. It varies between individuals and products, especially for FIX:</w:t>
      </w:r>
    </w:p>
    <w:p w14:paraId="2173489E" w14:textId="77777777" w:rsidR="008D6C58" w:rsidRDefault="00000000">
      <w:pPr>
        <w:numPr>
          <w:ilvl w:val="0"/>
          <w:numId w:val="1"/>
        </w:numPr>
      </w:pPr>
      <w:r>
        <w:rPr>
          <w:b/>
          <w:bCs/>
        </w:rPr>
        <w:t>Hemophilia A</w:t>
      </w:r>
      <w:r>
        <w:t>: Adult: 3, Children: 5</w:t>
      </w:r>
    </w:p>
    <w:p w14:paraId="5EB58C3F" w14:textId="77777777" w:rsidR="008D6C58" w:rsidRDefault="00000000">
      <w:pPr>
        <w:numPr>
          <w:ilvl w:val="0"/>
          <w:numId w:val="1"/>
        </w:numPr>
      </w:pPr>
      <w:r>
        <w:rPr>
          <w:b/>
          <w:bCs/>
        </w:rPr>
        <w:t>Hemophilia B</w:t>
      </w:r>
      <w:r>
        <w:t>: Adult: 6</w:t>
      </w:r>
    </w:p>
    <w:p w14:paraId="75D22539" w14:textId="77777777" w:rsidR="008D6C58" w:rsidRDefault="00000000">
      <w:pPr>
        <w:numPr>
          <w:ilvl w:val="0"/>
          <w:numId w:val="99"/>
        </w:numPr>
      </w:pPr>
      <w:r>
        <w:t xml:space="preserve">Desired </w:t>
      </w:r>
      <w:proofErr w:type="spellStart"/>
      <w:r>
        <w:t>FVIII</w:t>
      </w:r>
      <w:proofErr w:type="spellEnd"/>
      <w:r>
        <w:t>/IX levels in the patients for continuous infusion and trough levels for the bolus injection group:</w:t>
      </w:r>
    </w:p>
    <w:p w14:paraId="19EB01D5" w14:textId="77777777" w:rsidR="008D6C58" w:rsidRDefault="00000000">
      <w:pPr>
        <w:numPr>
          <w:ilvl w:val="0"/>
          <w:numId w:val="1"/>
        </w:numPr>
      </w:pPr>
      <w:r>
        <w:t>Day 1-3: 70 IU/dL</w:t>
      </w:r>
    </w:p>
    <w:p w14:paraId="67B20119" w14:textId="77777777" w:rsidR="008D6C58" w:rsidRDefault="00000000">
      <w:pPr>
        <w:numPr>
          <w:ilvl w:val="0"/>
          <w:numId w:val="1"/>
        </w:numPr>
      </w:pPr>
      <w:r>
        <w:t>Day 4-6: 0.50 IU/dL</w:t>
      </w:r>
    </w:p>
    <w:p w14:paraId="32E1092E" w14:textId="77777777" w:rsidR="008D6C58" w:rsidRDefault="00000000">
      <w:pPr>
        <w:numPr>
          <w:ilvl w:val="0"/>
          <w:numId w:val="1"/>
        </w:numPr>
      </w:pPr>
      <w:r>
        <w:t>Day 7-9: 0.30 IU/dL</w:t>
      </w:r>
    </w:p>
    <w:p w14:paraId="7E29EF2A" w14:textId="77777777" w:rsidR="008D6C58" w:rsidRDefault="00000000">
      <w:pPr>
        <w:numPr>
          <w:ilvl w:val="0"/>
          <w:numId w:val="99"/>
        </w:numPr>
      </w:pPr>
      <w:r>
        <w:t>Then tapering off - bolus infusions before physiotherapy [</w:t>
      </w:r>
      <w:hyperlink w:anchor="ref-Holme2017">
        <w:r>
          <w:rPr>
            <w:rStyle w:val="Hyperkobling"/>
          </w:rPr>
          <w:t>111</w:t>
        </w:r>
      </w:hyperlink>
      <w:r>
        <w:t>].</w:t>
      </w:r>
    </w:p>
    <w:p w14:paraId="2AC9F388" w14:textId="77777777" w:rsidR="007416E9" w:rsidRDefault="007416E9">
      <w:pPr>
        <w:pStyle w:val="Overskrift2"/>
        <w:sectPr w:rsidR="007416E9" w:rsidSect="00FC0518">
          <w:type w:val="continuous"/>
          <w:pgSz w:w="12240" w:h="15840"/>
          <w:pgMar w:top="1417" w:right="1417" w:bottom="1417" w:left="1417" w:header="708" w:footer="708" w:gutter="0"/>
          <w:cols w:space="708"/>
        </w:sectPr>
      </w:pPr>
      <w:bookmarkStart w:id="248" w:name="minor-surgery"/>
      <w:bookmarkStart w:id="249" w:name="_Toc166497070"/>
      <w:bookmarkEnd w:id="244"/>
      <w:bookmarkEnd w:id="246"/>
    </w:p>
    <w:p w14:paraId="29C92D13" w14:textId="77777777" w:rsidR="008D6C58" w:rsidRDefault="00000000">
      <w:pPr>
        <w:pStyle w:val="Overskrift2"/>
      </w:pPr>
      <w:r>
        <w:t>7.4 Minor surgery</w:t>
      </w:r>
      <w:bookmarkEnd w:id="249"/>
    </w:p>
    <w:p w14:paraId="25D2ED53" w14:textId="77777777" w:rsidR="008D6C58" w:rsidRDefault="00000000">
      <w:pPr>
        <w:pStyle w:val="Compact"/>
        <w:numPr>
          <w:ilvl w:val="0"/>
          <w:numId w:val="100"/>
        </w:numPr>
      </w:pPr>
      <w:r>
        <w:t>In general, a factor level of 50 IU/dL is recommended before the surgical procedure and replacement therapy for 1-5 days depending on the procedure.</w:t>
      </w:r>
    </w:p>
    <w:p w14:paraId="27E73E34" w14:textId="77777777" w:rsidR="008D6C58" w:rsidRDefault="00000000">
      <w:pPr>
        <w:pStyle w:val="Overskrift2"/>
      </w:pPr>
      <w:bookmarkStart w:id="250" w:name="specific-surgery"/>
      <w:bookmarkStart w:id="251" w:name="_Toc166497071"/>
      <w:bookmarkEnd w:id="248"/>
      <w:r>
        <w:t>7.5 Specific surgery</w:t>
      </w:r>
      <w:bookmarkEnd w:id="251"/>
    </w:p>
    <w:p w14:paraId="6D4A1B71" w14:textId="77777777" w:rsidR="008D6C58" w:rsidRDefault="00000000">
      <w:pPr>
        <w:pStyle w:val="Overskrift3"/>
      </w:pPr>
      <w:bookmarkStart w:id="252" w:name="dental-extraction"/>
      <w:bookmarkStart w:id="253" w:name="_Toc166497072"/>
      <w:r>
        <w:t>7.5.1 Dental extraction</w:t>
      </w:r>
      <w:bookmarkEnd w:id="253"/>
    </w:p>
    <w:p w14:paraId="4F0BB3FD" w14:textId="77777777" w:rsidR="008D6C58" w:rsidRDefault="00000000">
      <w:pPr>
        <w:pStyle w:val="Compact"/>
        <w:numPr>
          <w:ilvl w:val="0"/>
          <w:numId w:val="101"/>
        </w:numPr>
      </w:pPr>
      <w:r>
        <w:t xml:space="preserve">For invasive surgical intervention it is recommended to increase the factor level 50 IU/dL before surgery and use an oral </w:t>
      </w:r>
      <w:r>
        <w:t>antifibrinolytic agent (tranexamic acid) agent before and after surgery in combination with local therapy [</w:t>
      </w:r>
      <w:hyperlink w:anchor="ref-Srivastava2012">
        <w:r>
          <w:rPr>
            <w:rStyle w:val="Hyperkobling"/>
          </w:rPr>
          <w:t>112</w:t>
        </w:r>
      </w:hyperlink>
      <w:r>
        <w:t>].</w:t>
      </w:r>
    </w:p>
    <w:p w14:paraId="0F04C702" w14:textId="77777777" w:rsidR="008D6C58" w:rsidRDefault="00000000">
      <w:pPr>
        <w:pStyle w:val="Overskrift3"/>
      </w:pPr>
      <w:bookmarkStart w:id="254" w:name="circumcision"/>
      <w:bookmarkStart w:id="255" w:name="_Toc166497073"/>
      <w:bookmarkEnd w:id="252"/>
      <w:r>
        <w:t>7.5.2 Circumcision</w:t>
      </w:r>
      <w:bookmarkEnd w:id="255"/>
    </w:p>
    <w:p w14:paraId="45533FE3" w14:textId="77777777" w:rsidR="008D6C58" w:rsidRDefault="00000000">
      <w:pPr>
        <w:numPr>
          <w:ilvl w:val="0"/>
          <w:numId w:val="102"/>
        </w:numPr>
      </w:pPr>
      <w:r>
        <w:t>A general recommendation for circumcision is a factor level of 70-100 IU/dL at the start of surgery and a level &gt;50 IU/dL maintained for at least 2-3 days (some recommend 7-10 days) together with antifibrinolytics.</w:t>
      </w:r>
    </w:p>
    <w:p w14:paraId="25C6CF18" w14:textId="77777777" w:rsidR="008D6C58" w:rsidRDefault="00000000">
      <w:pPr>
        <w:numPr>
          <w:ilvl w:val="0"/>
          <w:numId w:val="102"/>
        </w:numPr>
      </w:pPr>
      <w:r>
        <w:t xml:space="preserve">When performing circumcision in patients with mild hemophilia A, </w:t>
      </w:r>
      <w:r>
        <w:lastRenderedPageBreak/>
        <w:t>desmopressin (</w:t>
      </w:r>
      <w:proofErr w:type="spellStart"/>
      <w:r>
        <w:t>DDAVP</w:t>
      </w:r>
      <w:proofErr w:type="spellEnd"/>
      <w:r>
        <w:t xml:space="preserve">) 0.3 µg/kg intravenously before the initiation of surgery and an additional dose on the second day can be considered in </w:t>
      </w:r>
      <w:proofErr w:type="spellStart"/>
      <w:r>
        <w:t>DDAVP</w:t>
      </w:r>
      <w:proofErr w:type="spellEnd"/>
      <w:r>
        <w:t xml:space="preserve"> responding patients [</w:t>
      </w:r>
      <w:hyperlink w:anchor="ref-Ljung2012">
        <w:r>
          <w:rPr>
            <w:rStyle w:val="Hyperkobling"/>
          </w:rPr>
          <w:t>113</w:t>
        </w:r>
      </w:hyperlink>
      <w:r>
        <w:t>].</w:t>
      </w:r>
    </w:p>
    <w:p w14:paraId="57038736" w14:textId="77777777" w:rsidR="008D6C58" w:rsidRDefault="00000000">
      <w:pPr>
        <w:pStyle w:val="Overskrift3"/>
      </w:pPr>
      <w:bookmarkStart w:id="256" w:name="liver-biopsy"/>
      <w:bookmarkStart w:id="257" w:name="_Toc166497074"/>
      <w:bookmarkEnd w:id="254"/>
      <w:r>
        <w:t>7.5.3 Liver biopsy</w:t>
      </w:r>
      <w:bookmarkEnd w:id="257"/>
    </w:p>
    <w:p w14:paraId="3D670500" w14:textId="77777777" w:rsidR="008D6C58" w:rsidRDefault="00000000">
      <w:pPr>
        <w:numPr>
          <w:ilvl w:val="0"/>
          <w:numId w:val="103"/>
        </w:numPr>
      </w:pPr>
      <w:r>
        <w:t>In patients undergoing liver biopsy, the preoperative factor level should be as for major surgery 70-100 IU/dL and replacement therapy should be continued for at least 3 days with concomitant use of tranexamic acid as described below [</w:t>
      </w:r>
      <w:hyperlink w:anchor="ref-Hermans2009">
        <w:r>
          <w:rPr>
            <w:rStyle w:val="Hyperkobling"/>
          </w:rPr>
          <w:t>114</w:t>
        </w:r>
      </w:hyperlink>
      <w:r>
        <w:t>].</w:t>
      </w:r>
    </w:p>
    <w:p w14:paraId="3437976F" w14:textId="77777777" w:rsidR="008D6C58" w:rsidRDefault="00000000">
      <w:pPr>
        <w:numPr>
          <w:ilvl w:val="0"/>
          <w:numId w:val="103"/>
        </w:numPr>
      </w:pPr>
      <w:r>
        <w:t>Bed rest for 8-12 h after the biopsy is recommended.</w:t>
      </w:r>
    </w:p>
    <w:p w14:paraId="53B94D46" w14:textId="77777777" w:rsidR="008D6C58" w:rsidRDefault="00000000">
      <w:pPr>
        <w:pStyle w:val="Overskrift3"/>
      </w:pPr>
      <w:bookmarkStart w:id="258" w:name="tonsillectomyadenectomy"/>
      <w:bookmarkStart w:id="259" w:name="_Toc166497075"/>
      <w:bookmarkEnd w:id="256"/>
      <w:r>
        <w:t>7.5.4 Tonsillectomy/adenectomy</w:t>
      </w:r>
      <w:bookmarkEnd w:id="259"/>
    </w:p>
    <w:p w14:paraId="06D64901" w14:textId="77777777" w:rsidR="008D6C58" w:rsidRDefault="00000000">
      <w:pPr>
        <w:pStyle w:val="Compact"/>
        <w:numPr>
          <w:ilvl w:val="0"/>
          <w:numId w:val="104"/>
        </w:numPr>
      </w:pPr>
      <w:r>
        <w:t>In children undergoing tonsillectomy preoperative factor level should be 70-100 IU/dL and replacement therapy should be continued for 7-10 days with concomitant use of tranexamic acid as described below [</w:t>
      </w:r>
      <w:hyperlink w:anchor="ref-Ljung2012">
        <w:r>
          <w:rPr>
            <w:rStyle w:val="Hyperkobling"/>
          </w:rPr>
          <w:t>113</w:t>
        </w:r>
      </w:hyperlink>
      <w:r>
        <w:t>,</w:t>
      </w:r>
      <w:hyperlink w:anchor="ref-Hermans2009">
        <w:r>
          <w:rPr>
            <w:rStyle w:val="Hyperkobling"/>
          </w:rPr>
          <w:t>114</w:t>
        </w:r>
      </w:hyperlink>
      <w:r>
        <w:t>].</w:t>
      </w:r>
    </w:p>
    <w:p w14:paraId="65BB6548" w14:textId="77777777" w:rsidR="008D6C58" w:rsidRDefault="00000000">
      <w:pPr>
        <w:pStyle w:val="Overskrift3"/>
      </w:pPr>
      <w:bookmarkStart w:id="260" w:name="prostatectomy"/>
      <w:bookmarkStart w:id="261" w:name="_Toc166497076"/>
      <w:bookmarkEnd w:id="258"/>
      <w:r>
        <w:t>7.5.5 Prostatectomy</w:t>
      </w:r>
      <w:bookmarkEnd w:id="261"/>
    </w:p>
    <w:p w14:paraId="612964A7" w14:textId="77777777" w:rsidR="008D6C58" w:rsidRDefault="00000000">
      <w:pPr>
        <w:pStyle w:val="Compact"/>
        <w:numPr>
          <w:ilvl w:val="0"/>
          <w:numId w:val="105"/>
        </w:numPr>
      </w:pPr>
      <w:r>
        <w:t>Prostatectomy should be considered as major surgery. However, substitution therapy should be continued for at least 2 weeks due to the increased risk of late bleeding complications [</w:t>
      </w:r>
      <w:hyperlink w:anchor="ref-Hermans2009">
        <w:r>
          <w:rPr>
            <w:rStyle w:val="Hyperkobling"/>
          </w:rPr>
          <w:t>114</w:t>
        </w:r>
      </w:hyperlink>
      <w:r>
        <w:t>].</w:t>
      </w:r>
    </w:p>
    <w:p w14:paraId="0C075148" w14:textId="77777777" w:rsidR="008D6C58" w:rsidRDefault="00000000">
      <w:pPr>
        <w:pStyle w:val="Overskrift3"/>
      </w:pPr>
      <w:bookmarkStart w:id="262" w:name="mild-hemophilia"/>
      <w:bookmarkStart w:id="263" w:name="_Toc166497077"/>
      <w:bookmarkEnd w:id="260"/>
      <w:r>
        <w:t>7.5.6 Mild hemophilia</w:t>
      </w:r>
      <w:bookmarkEnd w:id="263"/>
    </w:p>
    <w:p w14:paraId="0FC5FF3E" w14:textId="77777777" w:rsidR="008D6C58" w:rsidRDefault="00000000">
      <w:pPr>
        <w:numPr>
          <w:ilvl w:val="0"/>
          <w:numId w:val="106"/>
        </w:numPr>
      </w:pPr>
      <w:r>
        <w:t>Surgery in persons with mild hemophilia A can be performed using desmopressin (</w:t>
      </w:r>
      <w:proofErr w:type="spellStart"/>
      <w:r>
        <w:t>DDAVP</w:t>
      </w:r>
      <w:proofErr w:type="spellEnd"/>
      <w:r>
        <w:t xml:space="preserve">) when </w:t>
      </w:r>
      <w:proofErr w:type="spellStart"/>
      <w:r>
        <w:t>FVIII</w:t>
      </w:r>
      <w:proofErr w:type="spellEnd"/>
      <w:r>
        <w:t xml:space="preserve"> can be raised to an appropriate therapeutic level.</w:t>
      </w:r>
    </w:p>
    <w:p w14:paraId="39DD96F6" w14:textId="77777777" w:rsidR="008D6C58" w:rsidRDefault="00000000">
      <w:pPr>
        <w:numPr>
          <w:ilvl w:val="0"/>
          <w:numId w:val="106"/>
        </w:numPr>
      </w:pPr>
      <w:r>
        <w:t>Administration of desmopressin (</w:t>
      </w:r>
      <w:proofErr w:type="spellStart"/>
      <w:r>
        <w:t>DDAVP</w:t>
      </w:r>
      <w:proofErr w:type="spellEnd"/>
      <w:r>
        <w:t xml:space="preserve">) can raise </w:t>
      </w:r>
      <w:proofErr w:type="spellStart"/>
      <w:r>
        <w:t>FVIII</w:t>
      </w:r>
      <w:proofErr w:type="spellEnd"/>
      <w:r>
        <w:t xml:space="preserve"> level adequately (three to six times </w:t>
      </w:r>
      <w:r>
        <w:t>baseline levels) in patients with mild, and possibly moderate, hemophilia A.</w:t>
      </w:r>
    </w:p>
    <w:p w14:paraId="04F52001" w14:textId="77777777" w:rsidR="008D6C58" w:rsidRDefault="00000000">
      <w:pPr>
        <w:numPr>
          <w:ilvl w:val="0"/>
          <w:numId w:val="106"/>
        </w:numPr>
      </w:pPr>
      <w:r>
        <w:t xml:space="preserve">Testing for </w:t>
      </w:r>
      <w:proofErr w:type="spellStart"/>
      <w:r>
        <w:t>DDAVP</w:t>
      </w:r>
      <w:proofErr w:type="spellEnd"/>
      <w:r>
        <w:t xml:space="preserve"> response prior to surgery should be performed after one and four hours.</w:t>
      </w:r>
    </w:p>
    <w:p w14:paraId="4AD98886" w14:textId="77777777" w:rsidR="008D6C58" w:rsidRDefault="00000000">
      <w:pPr>
        <w:numPr>
          <w:ilvl w:val="0"/>
          <w:numId w:val="106"/>
        </w:numPr>
      </w:pPr>
      <w:r>
        <w:t>Desmopressin does not affect FIX levels and is of no value in hemophilia B.</w:t>
      </w:r>
    </w:p>
    <w:p w14:paraId="1657656F" w14:textId="77777777" w:rsidR="008D6C58" w:rsidRDefault="00000000">
      <w:pPr>
        <w:numPr>
          <w:ilvl w:val="0"/>
          <w:numId w:val="106"/>
        </w:numPr>
      </w:pPr>
      <w:r>
        <w:rPr>
          <w:b/>
          <w:bCs/>
        </w:rPr>
        <w:t>Dose:</w:t>
      </w:r>
    </w:p>
    <w:p w14:paraId="31DB0441" w14:textId="77777777" w:rsidR="008D6C58" w:rsidRDefault="00000000">
      <w:pPr>
        <w:pStyle w:val="FirstParagraph"/>
      </w:pPr>
      <w:r>
        <w:t xml:space="preserve">– 0.3 mg/kg </w:t>
      </w:r>
      <w:proofErr w:type="spellStart"/>
      <w:r>
        <w:t>i.v.</w:t>
      </w:r>
      <w:proofErr w:type="spellEnd"/>
      <w:r>
        <w:t xml:space="preserve"> or </w:t>
      </w:r>
      <w:proofErr w:type="spellStart"/>
      <w:r>
        <w:t>s.c.</w:t>
      </w:r>
      <w:proofErr w:type="spellEnd"/>
    </w:p>
    <w:p w14:paraId="3A3EFC8B" w14:textId="77777777" w:rsidR="008D6C58" w:rsidRDefault="00000000">
      <w:pPr>
        <w:pStyle w:val="Brdtekst"/>
      </w:pPr>
      <w:r>
        <w:t xml:space="preserve">– 300 mg </w:t>
      </w:r>
      <w:proofErr w:type="spellStart"/>
      <w:r>
        <w:t>i.n.</w:t>
      </w:r>
      <w:proofErr w:type="spellEnd"/>
      <w:r>
        <w:t xml:space="preserve"> (spray) (150 mg if BW &lt;30 kg)</w:t>
      </w:r>
    </w:p>
    <w:p w14:paraId="1D6B2C8D" w14:textId="77777777" w:rsidR="008D6C58" w:rsidRDefault="00000000">
      <w:pPr>
        <w:numPr>
          <w:ilvl w:val="0"/>
          <w:numId w:val="107"/>
        </w:numPr>
      </w:pPr>
      <w:r>
        <w:rPr>
          <w:b/>
          <w:bCs/>
        </w:rPr>
        <w:t>Intravenously (</w:t>
      </w:r>
      <w:proofErr w:type="spellStart"/>
      <w:r>
        <w:rPr>
          <w:b/>
          <w:bCs/>
        </w:rPr>
        <w:t>i.v.</w:t>
      </w:r>
      <w:proofErr w:type="spellEnd"/>
      <w:r>
        <w:rPr>
          <w:b/>
          <w:bCs/>
        </w:rPr>
        <w:t>):</w:t>
      </w:r>
      <w:r>
        <w:t xml:space="preserve"> slow injection of </w:t>
      </w:r>
      <w:proofErr w:type="spellStart"/>
      <w:r>
        <w:t>DDAVP</w:t>
      </w:r>
      <w:proofErr w:type="spellEnd"/>
      <w:r>
        <w:t xml:space="preserve"> (diluted in 10 mL saline) for 15 minutes or infusion (diluted in 50-100 mL saline) for 30 minutes diluted in 50-100 mL saline. Peak </w:t>
      </w:r>
      <w:proofErr w:type="spellStart"/>
      <w:r>
        <w:t>FVIII</w:t>
      </w:r>
      <w:proofErr w:type="spellEnd"/>
      <w:r>
        <w:t>/</w:t>
      </w:r>
      <w:proofErr w:type="spellStart"/>
      <w:r>
        <w:t>VWF</w:t>
      </w:r>
      <w:proofErr w:type="spellEnd"/>
      <w:r>
        <w:t xml:space="preserve"> levels are observed at 60 minutes.</w:t>
      </w:r>
    </w:p>
    <w:p w14:paraId="3398DEB6" w14:textId="77777777" w:rsidR="008D6C58" w:rsidRDefault="00000000">
      <w:pPr>
        <w:numPr>
          <w:ilvl w:val="0"/>
          <w:numId w:val="107"/>
        </w:numPr>
      </w:pPr>
      <w:r>
        <w:rPr>
          <w:b/>
          <w:bCs/>
        </w:rPr>
        <w:t>Subcutaneously (</w:t>
      </w:r>
      <w:proofErr w:type="spellStart"/>
      <w:r>
        <w:rPr>
          <w:b/>
          <w:bCs/>
        </w:rPr>
        <w:t>s.c.</w:t>
      </w:r>
      <w:proofErr w:type="spellEnd"/>
      <w:r>
        <w:rPr>
          <w:b/>
          <w:bCs/>
        </w:rPr>
        <w:t>):</w:t>
      </w:r>
      <w:r>
        <w:t xml:space="preserve"> Peak </w:t>
      </w:r>
      <w:proofErr w:type="spellStart"/>
      <w:r>
        <w:t>FVIII</w:t>
      </w:r>
      <w:proofErr w:type="spellEnd"/>
      <w:r>
        <w:t>/</w:t>
      </w:r>
      <w:proofErr w:type="spellStart"/>
      <w:r>
        <w:t>VWF</w:t>
      </w:r>
      <w:proofErr w:type="spellEnd"/>
      <w:r>
        <w:t xml:space="preserve"> levels are reached after about 120 minutes.</w:t>
      </w:r>
    </w:p>
    <w:p w14:paraId="0AA4BC85" w14:textId="77777777" w:rsidR="008D6C58" w:rsidRDefault="00000000">
      <w:pPr>
        <w:numPr>
          <w:ilvl w:val="0"/>
          <w:numId w:val="107"/>
        </w:numPr>
      </w:pPr>
      <w:proofErr w:type="spellStart"/>
      <w:r>
        <w:t>Octostim</w:t>
      </w:r>
      <w:proofErr w:type="spellEnd"/>
      <w:r>
        <w:t xml:space="preserve">® solution (15 mg/mL) is the most suitable for </w:t>
      </w:r>
      <w:proofErr w:type="spellStart"/>
      <w:r>
        <w:t>s.c.</w:t>
      </w:r>
      <w:proofErr w:type="spellEnd"/>
      <w:r>
        <w:t xml:space="preserve"> administration, due to its high concentration. Often a single 15 mg dose </w:t>
      </w:r>
      <w:proofErr w:type="spellStart"/>
      <w:r>
        <w:t>s.c.</w:t>
      </w:r>
      <w:proofErr w:type="spellEnd"/>
      <w:r>
        <w:t xml:space="preserve"> will suffice in adults.</w:t>
      </w:r>
    </w:p>
    <w:p w14:paraId="6CE0E9F8" w14:textId="77777777" w:rsidR="008D6C58" w:rsidRDefault="00000000">
      <w:pPr>
        <w:numPr>
          <w:ilvl w:val="0"/>
          <w:numId w:val="107"/>
        </w:numPr>
      </w:pPr>
      <w:r>
        <w:t xml:space="preserve">An additional dose of </w:t>
      </w:r>
      <w:proofErr w:type="spellStart"/>
      <w:r>
        <w:t>DDAVP</w:t>
      </w:r>
      <w:proofErr w:type="spellEnd"/>
      <w:r>
        <w:t xml:space="preserve"> is infused on the second day (12/24h).</w:t>
      </w:r>
    </w:p>
    <w:p w14:paraId="0B7CBD04" w14:textId="77777777" w:rsidR="008D6C58" w:rsidRDefault="00000000">
      <w:pPr>
        <w:numPr>
          <w:ilvl w:val="0"/>
          <w:numId w:val="107"/>
        </w:numPr>
      </w:pPr>
      <w:proofErr w:type="spellStart"/>
      <w:r>
        <w:t>DDAVP</w:t>
      </w:r>
      <w:proofErr w:type="spellEnd"/>
      <w:r>
        <w:t xml:space="preserve"> may cause fluid retention, which deserves special attention in the youngest children (&lt;4 years) in whom </w:t>
      </w:r>
      <w:proofErr w:type="spellStart"/>
      <w:r>
        <w:t>FVIII</w:t>
      </w:r>
      <w:proofErr w:type="spellEnd"/>
      <w:r>
        <w:t xml:space="preserve"> concentrate should be considered. A fluid restriction of 1-1.5 L is recommended.</w:t>
      </w:r>
    </w:p>
    <w:p w14:paraId="4B6C07E9" w14:textId="77777777" w:rsidR="008D6C58" w:rsidRDefault="00000000">
      <w:pPr>
        <w:pStyle w:val="Overskrift3"/>
      </w:pPr>
      <w:bookmarkStart w:id="264" w:name="tranexamic-acid"/>
      <w:bookmarkStart w:id="265" w:name="_Toc166497078"/>
      <w:bookmarkEnd w:id="262"/>
      <w:r>
        <w:lastRenderedPageBreak/>
        <w:t>7.5.7 Tranexamic acid</w:t>
      </w:r>
      <w:bookmarkEnd w:id="265"/>
    </w:p>
    <w:p w14:paraId="0A785E19" w14:textId="77777777" w:rsidR="008D6C58" w:rsidRDefault="00000000">
      <w:pPr>
        <w:numPr>
          <w:ilvl w:val="0"/>
          <w:numId w:val="108"/>
        </w:numPr>
      </w:pPr>
      <w:r>
        <w:t>Tranexamic acid is an antifibrinolytic agent.</w:t>
      </w:r>
    </w:p>
    <w:p w14:paraId="46BEA080" w14:textId="77777777" w:rsidR="008D6C58" w:rsidRDefault="00000000">
      <w:pPr>
        <w:numPr>
          <w:ilvl w:val="0"/>
          <w:numId w:val="108"/>
        </w:numPr>
      </w:pPr>
      <w:r>
        <w:t>Administration can be oral, intravenous, or topical (e.g., as mouthwash).</w:t>
      </w:r>
    </w:p>
    <w:p w14:paraId="1A2029EA" w14:textId="77777777" w:rsidR="008D6C58" w:rsidRDefault="00000000">
      <w:pPr>
        <w:numPr>
          <w:ilvl w:val="0"/>
          <w:numId w:val="108"/>
        </w:numPr>
      </w:pPr>
      <w:r>
        <w:t xml:space="preserve">It can be used in combination with </w:t>
      </w:r>
      <w:proofErr w:type="spellStart"/>
      <w:r>
        <w:t>DDAVP</w:t>
      </w:r>
      <w:proofErr w:type="spellEnd"/>
      <w:r>
        <w:t xml:space="preserve">, </w:t>
      </w:r>
      <w:proofErr w:type="spellStart"/>
      <w:r>
        <w:t>FVIII</w:t>
      </w:r>
      <w:proofErr w:type="spellEnd"/>
      <w:r>
        <w:t xml:space="preserve">/FIX and </w:t>
      </w:r>
      <w:proofErr w:type="spellStart"/>
      <w:r>
        <w:t>rFVIIa</w:t>
      </w:r>
      <w:proofErr w:type="spellEnd"/>
      <w:r>
        <w:t>.</w:t>
      </w:r>
    </w:p>
    <w:p w14:paraId="5EF4C08F" w14:textId="77777777" w:rsidR="008D6C58" w:rsidRDefault="00000000">
      <w:pPr>
        <w:numPr>
          <w:ilvl w:val="0"/>
          <w:numId w:val="108"/>
        </w:numPr>
      </w:pPr>
      <w:r>
        <w:t>To increase its effectiveness, tranexamic acid should be given prior to elective procedures and in repeated doses to ensure adequate tissue concentrations.</w:t>
      </w:r>
    </w:p>
    <w:p w14:paraId="6E8C23E2" w14:textId="77777777" w:rsidR="008D6C58" w:rsidRDefault="00000000">
      <w:pPr>
        <w:numPr>
          <w:ilvl w:val="0"/>
          <w:numId w:val="108"/>
        </w:numPr>
      </w:pPr>
      <w:r>
        <w:rPr>
          <w:b/>
          <w:bCs/>
        </w:rPr>
        <w:t>Dose:</w:t>
      </w:r>
    </w:p>
    <w:p w14:paraId="11499190" w14:textId="77777777" w:rsidR="008D6C58" w:rsidRDefault="00000000">
      <w:pPr>
        <w:pStyle w:val="FirstParagraph"/>
      </w:pPr>
      <w:r>
        <w:t>– Orally 25 mg/kg 3-4 times daily for 7-10 days.</w:t>
      </w:r>
    </w:p>
    <w:p w14:paraId="4E61E98C" w14:textId="77777777" w:rsidR="008D6C58" w:rsidRDefault="00000000">
      <w:pPr>
        <w:pStyle w:val="Brdtekst"/>
      </w:pPr>
      <w:r>
        <w:t>– Intravenously 10 mg/kg 3-4 times daily for 7-10 days.</w:t>
      </w:r>
    </w:p>
    <w:p w14:paraId="1D498E75" w14:textId="77777777" w:rsidR="008D6C58" w:rsidRDefault="00000000">
      <w:pPr>
        <w:pStyle w:val="Brdtekst"/>
      </w:pPr>
      <w:r>
        <w:t>– Mouthwash 10 mL of a 5% solution 4 times daily, which can be swallowed.</w:t>
      </w:r>
    </w:p>
    <w:p w14:paraId="29EAD5E1" w14:textId="77777777" w:rsidR="008D6C58" w:rsidRDefault="00000000">
      <w:pPr>
        <w:pStyle w:val="Overskrift4"/>
      </w:pPr>
      <w:bookmarkStart w:id="266" w:name="limitations"/>
      <w:r>
        <w:t>7.5.7.1 Limitations</w:t>
      </w:r>
    </w:p>
    <w:p w14:paraId="311BD522" w14:textId="77777777" w:rsidR="008D6C58" w:rsidRDefault="00000000">
      <w:pPr>
        <w:numPr>
          <w:ilvl w:val="0"/>
          <w:numId w:val="109"/>
        </w:numPr>
      </w:pPr>
      <w:r>
        <w:t>Contraindicated in the management of upper urinary tract bleeds.</w:t>
      </w:r>
    </w:p>
    <w:p w14:paraId="13CC3C44" w14:textId="77777777" w:rsidR="008D6C58" w:rsidRDefault="00000000">
      <w:pPr>
        <w:numPr>
          <w:ilvl w:val="0"/>
          <w:numId w:val="109"/>
        </w:numPr>
      </w:pPr>
      <w:r>
        <w:t>Dose reduction is necessary in patients with renal insufficiency.</w:t>
      </w:r>
    </w:p>
    <w:p w14:paraId="1D30B80C" w14:textId="77777777" w:rsidR="008D6C58" w:rsidRDefault="00000000">
      <w:pPr>
        <w:numPr>
          <w:ilvl w:val="0"/>
          <w:numId w:val="109"/>
        </w:numPr>
      </w:pPr>
      <w:r>
        <w:t>Should be avoided, or its usage minimized, in patients with a recent thromboembolism and/or a previous personal or family history of thromboembolic disease.</w:t>
      </w:r>
    </w:p>
    <w:p w14:paraId="711178CD" w14:textId="77777777" w:rsidR="008D6C58" w:rsidRDefault="00000000">
      <w:pPr>
        <w:numPr>
          <w:ilvl w:val="0"/>
          <w:numId w:val="109"/>
        </w:numPr>
      </w:pPr>
      <w:r>
        <w:t>No data are available on the use of tranexamic acid in newborns.</w:t>
      </w:r>
    </w:p>
    <w:p w14:paraId="46544583" w14:textId="77777777" w:rsidR="008D6C58" w:rsidRDefault="00000000">
      <w:pPr>
        <w:pStyle w:val="Overskrift4"/>
      </w:pPr>
      <w:bookmarkStart w:id="267" w:name="adverse-effects"/>
      <w:bookmarkEnd w:id="266"/>
      <w:r>
        <w:t>7.5.7.2 Adverse effects</w:t>
      </w:r>
    </w:p>
    <w:p w14:paraId="29FB81CA" w14:textId="77777777" w:rsidR="008D6C58" w:rsidRDefault="00000000">
      <w:pPr>
        <w:pStyle w:val="Compact"/>
        <w:numPr>
          <w:ilvl w:val="0"/>
          <w:numId w:val="110"/>
        </w:numPr>
      </w:pPr>
      <w:r>
        <w:t>Nausea, vomiting, diarrhea, and abdominal pain.</w:t>
      </w:r>
    </w:p>
    <w:p w14:paraId="30AEFC00" w14:textId="77777777" w:rsidR="008D6C58" w:rsidRDefault="00000000">
      <w:pPr>
        <w:pStyle w:val="Overskrift3"/>
      </w:pPr>
      <w:bookmarkStart w:id="268" w:name="recommendation-38"/>
      <w:bookmarkStart w:id="269" w:name="_Toc166497079"/>
      <w:bookmarkEnd w:id="264"/>
      <w:bookmarkEnd w:id="267"/>
      <w:r>
        <w:t>7.5.8 RECOMMENDATION</w:t>
      </w:r>
      <w:bookmarkEnd w:id="269"/>
    </w:p>
    <w:p w14:paraId="440648C4" w14:textId="77777777" w:rsidR="008D6C58" w:rsidRDefault="00000000">
      <w:pPr>
        <w:pStyle w:val="FirstParagraph"/>
      </w:pPr>
      <w:r>
        <w:rPr>
          <w:b/>
          <w:bCs/>
        </w:rPr>
        <w:t xml:space="preserve">Major surgery: </w:t>
      </w:r>
      <w:proofErr w:type="spellStart"/>
      <w:r>
        <w:rPr>
          <w:b/>
          <w:bCs/>
        </w:rPr>
        <w:t>FVIII</w:t>
      </w:r>
      <w:proofErr w:type="spellEnd"/>
      <w:r>
        <w:rPr>
          <w:b/>
          <w:bCs/>
        </w:rPr>
        <w:t>/IX level 70-100 IU/dL immediately before a surgical procedure and replacement therapy for 7-10 days.</w:t>
      </w:r>
    </w:p>
    <w:p w14:paraId="40226CF5" w14:textId="77777777" w:rsidR="008D6C58" w:rsidRDefault="00000000">
      <w:pPr>
        <w:pStyle w:val="Overskrift3"/>
      </w:pPr>
      <w:bookmarkStart w:id="270" w:name="recommendation-39"/>
      <w:bookmarkStart w:id="271" w:name="_Toc166497080"/>
      <w:bookmarkEnd w:id="268"/>
      <w:r>
        <w:t>7.5.9 RECOMMENDATION</w:t>
      </w:r>
      <w:bookmarkEnd w:id="271"/>
    </w:p>
    <w:p w14:paraId="03BAC01C" w14:textId="77777777" w:rsidR="008D6C58" w:rsidRDefault="00000000">
      <w:pPr>
        <w:pStyle w:val="FirstParagraph"/>
      </w:pPr>
      <w:r>
        <w:rPr>
          <w:b/>
          <w:bCs/>
        </w:rPr>
        <w:t xml:space="preserve">Tranexamic acid (25 mg/kg </w:t>
      </w:r>
      <w:proofErr w:type="spellStart"/>
      <w:r>
        <w:rPr>
          <w:b/>
          <w:bCs/>
        </w:rPr>
        <w:t>p.o</w:t>
      </w:r>
      <w:proofErr w:type="spellEnd"/>
      <w:r>
        <w:rPr>
          <w:b/>
          <w:bCs/>
        </w:rPr>
        <w:t xml:space="preserve"> / 10 mg/kg </w:t>
      </w:r>
      <w:proofErr w:type="spellStart"/>
      <w:r>
        <w:rPr>
          <w:b/>
          <w:bCs/>
        </w:rPr>
        <w:t>i.v.</w:t>
      </w:r>
      <w:proofErr w:type="spellEnd"/>
      <w:r>
        <w:rPr>
          <w:b/>
          <w:bCs/>
        </w:rPr>
        <w:t>) should be combined with factor replacement 3-4 times daily for 7-10 days.</w:t>
      </w:r>
    </w:p>
    <w:p w14:paraId="2E68A221" w14:textId="77777777" w:rsidR="008D6C58" w:rsidRDefault="00000000">
      <w:pPr>
        <w:pStyle w:val="Overskrift2"/>
      </w:pPr>
      <w:bookmarkStart w:id="272" w:name="postoperative-management"/>
      <w:bookmarkStart w:id="273" w:name="_Toc166497081"/>
      <w:bookmarkEnd w:id="250"/>
      <w:bookmarkEnd w:id="270"/>
      <w:r>
        <w:t>7.6 Postoperative management</w:t>
      </w:r>
      <w:bookmarkEnd w:id="273"/>
    </w:p>
    <w:p w14:paraId="7F20890D" w14:textId="77777777" w:rsidR="008D6C58" w:rsidRDefault="00000000">
      <w:pPr>
        <w:numPr>
          <w:ilvl w:val="0"/>
          <w:numId w:val="111"/>
        </w:numPr>
      </w:pPr>
      <w:r>
        <w:t>Adequate pain control is essential for successful postoperative management and rehabilitation.</w:t>
      </w:r>
    </w:p>
    <w:p w14:paraId="1E36B95A" w14:textId="77777777" w:rsidR="008D6C58" w:rsidRDefault="00000000">
      <w:pPr>
        <w:numPr>
          <w:ilvl w:val="0"/>
          <w:numId w:val="111"/>
        </w:numPr>
      </w:pPr>
      <w:r>
        <w:t>However, neuraxial anesthetic and analgesic techniques (such as epidural anesthesia) are generally contraindicated postoperatively due to the risk of bleeding. Nerve blocks may be used in this patient population with caution and under replacement coverage.</w:t>
      </w:r>
    </w:p>
    <w:p w14:paraId="34716E50" w14:textId="77777777" w:rsidR="008D6C58" w:rsidRDefault="00000000">
      <w:pPr>
        <w:numPr>
          <w:ilvl w:val="0"/>
          <w:numId w:val="111"/>
        </w:numPr>
      </w:pPr>
      <w:r>
        <w:t>Acetylsalicylic acid and Cyclooxygenase-1 (COX-1) inhibitors should also be avoided since they induce platelet dysfunction and thereby contribute to impaired hemostasis.</w:t>
      </w:r>
    </w:p>
    <w:p w14:paraId="7EA1CAE0" w14:textId="77777777" w:rsidR="008D6C58" w:rsidRDefault="00000000">
      <w:pPr>
        <w:numPr>
          <w:ilvl w:val="0"/>
          <w:numId w:val="111"/>
        </w:numPr>
      </w:pPr>
      <w:r>
        <w:t>COX-2 inhibitors are suitable with proton pump inhibitors unless there is renal insufficiency.</w:t>
      </w:r>
    </w:p>
    <w:p w14:paraId="00816289" w14:textId="77777777" w:rsidR="007416E9" w:rsidRDefault="00000000">
      <w:pPr>
        <w:numPr>
          <w:ilvl w:val="0"/>
          <w:numId w:val="111"/>
        </w:numPr>
      </w:pPr>
      <w:r>
        <w:t xml:space="preserve">Patients undergoing elective orthopedic surgery should be assessed for pre- and post-operative rehabilitation by a physical therapist experienced in the management of hemophilia. </w:t>
      </w:r>
    </w:p>
    <w:p w14:paraId="6B59A066" w14:textId="77777777" w:rsidR="007416E9" w:rsidRDefault="007416E9">
      <w:r>
        <w:br w:type="page"/>
      </w:r>
    </w:p>
    <w:p w14:paraId="1FF0EF15" w14:textId="7EADC488" w:rsidR="008D6C58" w:rsidRDefault="00000000">
      <w:pPr>
        <w:numPr>
          <w:ilvl w:val="0"/>
          <w:numId w:val="111"/>
        </w:numPr>
      </w:pPr>
      <w:r>
        <w:lastRenderedPageBreak/>
        <w:t xml:space="preserve">The physical therapist should communicate frequently with the </w:t>
      </w:r>
      <w:r>
        <w:t>other members of the hemophilia treatment team.</w:t>
      </w:r>
    </w:p>
    <w:p w14:paraId="20906733" w14:textId="77777777" w:rsidR="007416E9" w:rsidRDefault="007416E9">
      <w:pPr>
        <w:pStyle w:val="Overskrift2"/>
        <w:sectPr w:rsidR="007416E9" w:rsidSect="00FC0518">
          <w:type w:val="continuous"/>
          <w:pgSz w:w="12240" w:h="15840"/>
          <w:pgMar w:top="1417" w:right="1417" w:bottom="1417" w:left="1417" w:header="708" w:footer="708" w:gutter="0"/>
          <w:cols w:num="2" w:space="708"/>
        </w:sectPr>
      </w:pPr>
      <w:bookmarkStart w:id="274" w:name="orthopedic-aspects"/>
      <w:bookmarkStart w:id="275" w:name="_Toc166497082"/>
      <w:bookmarkEnd w:id="272"/>
    </w:p>
    <w:p w14:paraId="7910CE45" w14:textId="77777777" w:rsidR="008D6C58" w:rsidRDefault="00000000">
      <w:pPr>
        <w:pStyle w:val="Overskrift2"/>
      </w:pPr>
      <w:r>
        <w:t>7.7 Orthopedic aspects</w:t>
      </w:r>
      <w:bookmarkEnd w:id="275"/>
    </w:p>
    <w:p w14:paraId="14C61E83" w14:textId="77777777" w:rsidR="008D6C58" w:rsidRDefault="00000000">
      <w:pPr>
        <w:numPr>
          <w:ilvl w:val="0"/>
          <w:numId w:val="112"/>
        </w:numPr>
      </w:pPr>
      <w:r>
        <w:t>Orthopedic surgery in PWH is a team effort, involving the surgeon and the comprehensive hemophilia center team to address important considerations.</w:t>
      </w:r>
    </w:p>
    <w:p w14:paraId="0F8D3B38" w14:textId="77777777" w:rsidR="008D6C58" w:rsidRDefault="00000000">
      <w:pPr>
        <w:numPr>
          <w:ilvl w:val="0"/>
          <w:numId w:val="112"/>
        </w:numPr>
      </w:pPr>
      <w:r>
        <w:t>The optimal timing of orthopedic surgery in hemophilic patients is uncertain, but young people’s demanding social and professional lives often favor early correction of joint disease.</w:t>
      </w:r>
    </w:p>
    <w:p w14:paraId="38258C97" w14:textId="77777777" w:rsidR="008D6C58" w:rsidRDefault="00000000">
      <w:pPr>
        <w:numPr>
          <w:ilvl w:val="0"/>
          <w:numId w:val="112"/>
        </w:numPr>
      </w:pPr>
      <w:r>
        <w:t>This has led to a trend towards earlier orthopedic intervention, with a shift in focus from pain relief to restoring functional ability.</w:t>
      </w:r>
    </w:p>
    <w:p w14:paraId="138F4E01" w14:textId="77777777" w:rsidR="008D6C58" w:rsidRDefault="00000000">
      <w:pPr>
        <w:numPr>
          <w:ilvl w:val="0"/>
          <w:numId w:val="112"/>
        </w:numPr>
      </w:pPr>
      <w:r>
        <w:rPr>
          <w:b/>
          <w:bCs/>
        </w:rPr>
        <w:t>Recommended plasma factor levels before and after surgery:</w:t>
      </w:r>
    </w:p>
    <w:tbl>
      <w:tblPr>
        <w:tblStyle w:val="Table"/>
        <w:tblW w:w="0" w:type="auto"/>
        <w:tblLook w:val="0020" w:firstRow="1" w:lastRow="0" w:firstColumn="0" w:lastColumn="0" w:noHBand="0" w:noVBand="0"/>
      </w:tblPr>
      <w:tblGrid>
        <w:gridCol w:w="1795"/>
        <w:gridCol w:w="2246"/>
        <w:gridCol w:w="3134"/>
      </w:tblGrid>
      <w:tr w:rsidR="008D6C58" w14:paraId="229CFD16" w14:textId="77777777" w:rsidTr="008D6C58">
        <w:trPr>
          <w:cnfStyle w:val="100000000000" w:firstRow="1" w:lastRow="0" w:firstColumn="0" w:lastColumn="0" w:oddVBand="0" w:evenVBand="0" w:oddHBand="0" w:evenHBand="0" w:firstRowFirstColumn="0" w:firstRowLastColumn="0" w:lastRowFirstColumn="0" w:lastRowLastColumn="0"/>
          <w:tblHeader/>
        </w:trPr>
        <w:tc>
          <w:tcPr>
            <w:tcW w:w="0" w:type="auto"/>
          </w:tcPr>
          <w:p w14:paraId="7BB04B56" w14:textId="77777777" w:rsidR="008D6C58" w:rsidRDefault="008D6C58">
            <w:pPr>
              <w:pStyle w:val="Compact"/>
            </w:pPr>
          </w:p>
        </w:tc>
        <w:tc>
          <w:tcPr>
            <w:tcW w:w="0" w:type="auto"/>
          </w:tcPr>
          <w:p w14:paraId="35470D51" w14:textId="77777777" w:rsidR="008D6C58" w:rsidRDefault="00000000">
            <w:pPr>
              <w:pStyle w:val="Compact"/>
            </w:pPr>
            <w:r>
              <w:t>Hemophilia A and B</w:t>
            </w:r>
          </w:p>
        </w:tc>
        <w:tc>
          <w:tcPr>
            <w:tcW w:w="0" w:type="auto"/>
          </w:tcPr>
          <w:p w14:paraId="01D6A5A3" w14:textId="77777777" w:rsidR="008D6C58" w:rsidRDefault="008D6C58">
            <w:pPr>
              <w:pStyle w:val="Compact"/>
            </w:pPr>
          </w:p>
        </w:tc>
      </w:tr>
      <w:tr w:rsidR="008D6C58" w14:paraId="5AFA7908" w14:textId="77777777">
        <w:tc>
          <w:tcPr>
            <w:tcW w:w="0" w:type="auto"/>
          </w:tcPr>
          <w:p w14:paraId="7BA60889" w14:textId="77777777" w:rsidR="008D6C58" w:rsidRDefault="008D6C58">
            <w:pPr>
              <w:pStyle w:val="Compact"/>
            </w:pPr>
          </w:p>
        </w:tc>
        <w:tc>
          <w:tcPr>
            <w:tcW w:w="0" w:type="auto"/>
          </w:tcPr>
          <w:p w14:paraId="2BA274EB" w14:textId="77777777" w:rsidR="008D6C58" w:rsidRDefault="00000000">
            <w:pPr>
              <w:pStyle w:val="Compact"/>
            </w:pPr>
            <w:r>
              <w:t xml:space="preserve">Desired level </w:t>
            </w:r>
            <w:proofErr w:type="spellStart"/>
            <w:r>
              <w:t>kIU</w:t>
            </w:r>
            <w:proofErr w:type="spellEnd"/>
            <w:r>
              <w:t>/L</w:t>
            </w:r>
          </w:p>
        </w:tc>
        <w:tc>
          <w:tcPr>
            <w:tcW w:w="0" w:type="auto"/>
          </w:tcPr>
          <w:p w14:paraId="126C2CAC" w14:textId="77777777" w:rsidR="008D6C58" w:rsidRDefault="00000000">
            <w:pPr>
              <w:pStyle w:val="Compact"/>
            </w:pPr>
            <w:r>
              <w:t>Duration (days)</w:t>
            </w:r>
          </w:p>
        </w:tc>
      </w:tr>
      <w:tr w:rsidR="008D6C58" w14:paraId="05C714AB" w14:textId="77777777">
        <w:tc>
          <w:tcPr>
            <w:tcW w:w="0" w:type="auto"/>
          </w:tcPr>
          <w:p w14:paraId="56020ABC" w14:textId="77777777" w:rsidR="008D6C58" w:rsidRDefault="00000000">
            <w:pPr>
              <w:pStyle w:val="Compact"/>
            </w:pPr>
            <w:r>
              <w:rPr>
                <w:b/>
                <w:bCs/>
              </w:rPr>
              <w:t>Major surgery</w:t>
            </w:r>
          </w:p>
        </w:tc>
        <w:tc>
          <w:tcPr>
            <w:tcW w:w="0" w:type="auto"/>
          </w:tcPr>
          <w:p w14:paraId="2762BE8B" w14:textId="77777777" w:rsidR="008D6C58" w:rsidRDefault="008D6C58">
            <w:pPr>
              <w:pStyle w:val="Compact"/>
            </w:pPr>
          </w:p>
        </w:tc>
        <w:tc>
          <w:tcPr>
            <w:tcW w:w="0" w:type="auto"/>
          </w:tcPr>
          <w:p w14:paraId="123491B9" w14:textId="77777777" w:rsidR="008D6C58" w:rsidRDefault="008D6C58">
            <w:pPr>
              <w:pStyle w:val="Compact"/>
            </w:pPr>
          </w:p>
        </w:tc>
      </w:tr>
      <w:tr w:rsidR="008D6C58" w14:paraId="2C7D51D9" w14:textId="77777777">
        <w:tc>
          <w:tcPr>
            <w:tcW w:w="0" w:type="auto"/>
          </w:tcPr>
          <w:p w14:paraId="417088E9" w14:textId="77777777" w:rsidR="008D6C58" w:rsidRDefault="00000000">
            <w:pPr>
              <w:pStyle w:val="Compact"/>
            </w:pPr>
            <w:r>
              <w:t>Pre-op</w:t>
            </w:r>
          </w:p>
        </w:tc>
        <w:tc>
          <w:tcPr>
            <w:tcW w:w="0" w:type="auto"/>
          </w:tcPr>
          <w:p w14:paraId="1541339B" w14:textId="77777777" w:rsidR="008D6C58" w:rsidRDefault="00000000">
            <w:pPr>
              <w:pStyle w:val="Compact"/>
            </w:pPr>
            <w:r>
              <w:t>0.7-1.0</w:t>
            </w:r>
          </w:p>
        </w:tc>
        <w:tc>
          <w:tcPr>
            <w:tcW w:w="0" w:type="auto"/>
          </w:tcPr>
          <w:p w14:paraId="01657670" w14:textId="77777777" w:rsidR="008D6C58" w:rsidRDefault="008D6C58">
            <w:pPr>
              <w:pStyle w:val="Compact"/>
            </w:pPr>
          </w:p>
        </w:tc>
      </w:tr>
      <w:tr w:rsidR="008D6C58" w14:paraId="6BAE5D2E" w14:textId="77777777">
        <w:tc>
          <w:tcPr>
            <w:tcW w:w="0" w:type="auto"/>
          </w:tcPr>
          <w:p w14:paraId="5EB9BD49" w14:textId="77777777" w:rsidR="008D6C58" w:rsidRDefault="00000000">
            <w:pPr>
              <w:pStyle w:val="Compact"/>
            </w:pPr>
            <w:r>
              <w:t>Post-op</w:t>
            </w:r>
          </w:p>
        </w:tc>
        <w:tc>
          <w:tcPr>
            <w:tcW w:w="0" w:type="auto"/>
          </w:tcPr>
          <w:p w14:paraId="169F7B7E" w14:textId="77777777" w:rsidR="008D6C58" w:rsidRDefault="00000000">
            <w:pPr>
              <w:pStyle w:val="Compact"/>
            </w:pPr>
            <w:r>
              <w:t>0.6-0.8</w:t>
            </w:r>
          </w:p>
        </w:tc>
        <w:tc>
          <w:tcPr>
            <w:tcW w:w="0" w:type="auto"/>
          </w:tcPr>
          <w:p w14:paraId="7F514419" w14:textId="77777777" w:rsidR="008D6C58" w:rsidRDefault="00000000">
            <w:pPr>
              <w:pStyle w:val="Compact"/>
            </w:pPr>
            <w:r>
              <w:t>1-3</w:t>
            </w:r>
          </w:p>
        </w:tc>
      </w:tr>
      <w:tr w:rsidR="008D6C58" w14:paraId="6AB10855" w14:textId="77777777">
        <w:tc>
          <w:tcPr>
            <w:tcW w:w="0" w:type="auto"/>
          </w:tcPr>
          <w:p w14:paraId="1B398F58" w14:textId="77777777" w:rsidR="008D6C58" w:rsidRDefault="008D6C58">
            <w:pPr>
              <w:pStyle w:val="Compact"/>
            </w:pPr>
          </w:p>
        </w:tc>
        <w:tc>
          <w:tcPr>
            <w:tcW w:w="0" w:type="auto"/>
          </w:tcPr>
          <w:p w14:paraId="0A3CF086" w14:textId="77777777" w:rsidR="008D6C58" w:rsidRDefault="00000000">
            <w:pPr>
              <w:pStyle w:val="Compact"/>
            </w:pPr>
            <w:r>
              <w:t>0.4-0.6</w:t>
            </w:r>
          </w:p>
        </w:tc>
        <w:tc>
          <w:tcPr>
            <w:tcW w:w="0" w:type="auto"/>
          </w:tcPr>
          <w:p w14:paraId="5EE3F814" w14:textId="77777777" w:rsidR="008D6C58" w:rsidRDefault="00000000">
            <w:pPr>
              <w:pStyle w:val="Compact"/>
            </w:pPr>
            <w:r>
              <w:t>4-6</w:t>
            </w:r>
          </w:p>
        </w:tc>
      </w:tr>
      <w:tr w:rsidR="008D6C58" w14:paraId="2B6FCF22" w14:textId="77777777">
        <w:tc>
          <w:tcPr>
            <w:tcW w:w="0" w:type="auto"/>
          </w:tcPr>
          <w:p w14:paraId="24998264" w14:textId="77777777" w:rsidR="008D6C58" w:rsidRDefault="008D6C58">
            <w:pPr>
              <w:pStyle w:val="Compact"/>
            </w:pPr>
          </w:p>
        </w:tc>
        <w:tc>
          <w:tcPr>
            <w:tcW w:w="0" w:type="auto"/>
          </w:tcPr>
          <w:p w14:paraId="302C042E" w14:textId="77777777" w:rsidR="008D6C58" w:rsidRDefault="00000000">
            <w:pPr>
              <w:pStyle w:val="Compact"/>
            </w:pPr>
            <w:r>
              <w:t>0.3-0.4</w:t>
            </w:r>
          </w:p>
        </w:tc>
        <w:tc>
          <w:tcPr>
            <w:tcW w:w="0" w:type="auto"/>
          </w:tcPr>
          <w:p w14:paraId="23A927FD" w14:textId="77777777" w:rsidR="008D6C58" w:rsidRDefault="00000000">
            <w:pPr>
              <w:pStyle w:val="Compact"/>
            </w:pPr>
            <w:r>
              <w:t>7-9</w:t>
            </w:r>
          </w:p>
        </w:tc>
      </w:tr>
      <w:tr w:rsidR="008D6C58" w14:paraId="6AA5539A" w14:textId="77777777">
        <w:tc>
          <w:tcPr>
            <w:tcW w:w="0" w:type="auto"/>
          </w:tcPr>
          <w:p w14:paraId="7B6A03FE" w14:textId="77777777" w:rsidR="008D6C58" w:rsidRDefault="00000000">
            <w:pPr>
              <w:pStyle w:val="Compact"/>
            </w:pPr>
            <w:r>
              <w:rPr>
                <w:b/>
                <w:bCs/>
              </w:rPr>
              <w:t>Minor surgery</w:t>
            </w:r>
          </w:p>
        </w:tc>
        <w:tc>
          <w:tcPr>
            <w:tcW w:w="0" w:type="auto"/>
          </w:tcPr>
          <w:p w14:paraId="2D2833C4" w14:textId="77777777" w:rsidR="008D6C58" w:rsidRDefault="008D6C58">
            <w:pPr>
              <w:pStyle w:val="Compact"/>
            </w:pPr>
          </w:p>
        </w:tc>
        <w:tc>
          <w:tcPr>
            <w:tcW w:w="0" w:type="auto"/>
          </w:tcPr>
          <w:p w14:paraId="7A56AFDB" w14:textId="77777777" w:rsidR="008D6C58" w:rsidRDefault="008D6C58">
            <w:pPr>
              <w:pStyle w:val="Compact"/>
            </w:pPr>
          </w:p>
        </w:tc>
      </w:tr>
      <w:tr w:rsidR="008D6C58" w14:paraId="10E55F66" w14:textId="77777777">
        <w:tc>
          <w:tcPr>
            <w:tcW w:w="0" w:type="auto"/>
          </w:tcPr>
          <w:p w14:paraId="63851C20" w14:textId="77777777" w:rsidR="008D6C58" w:rsidRDefault="00000000">
            <w:pPr>
              <w:pStyle w:val="Compact"/>
            </w:pPr>
            <w:r>
              <w:t>Pre-op</w:t>
            </w:r>
          </w:p>
        </w:tc>
        <w:tc>
          <w:tcPr>
            <w:tcW w:w="0" w:type="auto"/>
          </w:tcPr>
          <w:p w14:paraId="0494E805" w14:textId="77777777" w:rsidR="008D6C58" w:rsidRDefault="00000000">
            <w:pPr>
              <w:pStyle w:val="Compact"/>
            </w:pPr>
            <w:r>
              <w:t>&gt;0.5</w:t>
            </w:r>
          </w:p>
        </w:tc>
        <w:tc>
          <w:tcPr>
            <w:tcW w:w="0" w:type="auto"/>
          </w:tcPr>
          <w:p w14:paraId="5F95CCF9" w14:textId="77777777" w:rsidR="008D6C58" w:rsidRDefault="008D6C58">
            <w:pPr>
              <w:pStyle w:val="Compact"/>
            </w:pPr>
          </w:p>
        </w:tc>
      </w:tr>
      <w:tr w:rsidR="008D6C58" w14:paraId="66C51B5B" w14:textId="77777777">
        <w:tc>
          <w:tcPr>
            <w:tcW w:w="0" w:type="auto"/>
          </w:tcPr>
          <w:p w14:paraId="4A8997F5" w14:textId="77777777" w:rsidR="008D6C58" w:rsidRDefault="00000000">
            <w:pPr>
              <w:pStyle w:val="Compact"/>
            </w:pPr>
            <w:r>
              <w:t>Post-op</w:t>
            </w:r>
          </w:p>
        </w:tc>
        <w:tc>
          <w:tcPr>
            <w:tcW w:w="0" w:type="auto"/>
          </w:tcPr>
          <w:p w14:paraId="1B976BEC" w14:textId="77777777" w:rsidR="008D6C58" w:rsidRDefault="008D6C58">
            <w:pPr>
              <w:pStyle w:val="Compact"/>
            </w:pPr>
          </w:p>
        </w:tc>
        <w:tc>
          <w:tcPr>
            <w:tcW w:w="0" w:type="auto"/>
          </w:tcPr>
          <w:p w14:paraId="1B13EF04" w14:textId="77777777" w:rsidR="008D6C58" w:rsidRDefault="00000000">
            <w:pPr>
              <w:pStyle w:val="Compact"/>
            </w:pPr>
            <w:r>
              <w:t>1-5 depending on procedure</w:t>
            </w:r>
          </w:p>
        </w:tc>
      </w:tr>
      <w:tr w:rsidR="007416E9" w14:paraId="2E9D214D" w14:textId="77777777">
        <w:tc>
          <w:tcPr>
            <w:tcW w:w="0" w:type="auto"/>
          </w:tcPr>
          <w:p w14:paraId="02984EC8" w14:textId="77777777" w:rsidR="007416E9" w:rsidRDefault="007416E9">
            <w:pPr>
              <w:pStyle w:val="Compact"/>
            </w:pPr>
          </w:p>
        </w:tc>
        <w:tc>
          <w:tcPr>
            <w:tcW w:w="0" w:type="auto"/>
          </w:tcPr>
          <w:p w14:paraId="2812F6AB" w14:textId="77777777" w:rsidR="007416E9" w:rsidRDefault="007416E9">
            <w:pPr>
              <w:pStyle w:val="Compact"/>
            </w:pPr>
          </w:p>
        </w:tc>
        <w:tc>
          <w:tcPr>
            <w:tcW w:w="0" w:type="auto"/>
          </w:tcPr>
          <w:p w14:paraId="7A8DD7CF" w14:textId="77777777" w:rsidR="007416E9" w:rsidRDefault="007416E9">
            <w:pPr>
              <w:pStyle w:val="Compact"/>
            </w:pPr>
          </w:p>
        </w:tc>
      </w:tr>
    </w:tbl>
    <w:p w14:paraId="0610E5A3" w14:textId="77777777" w:rsidR="007416E9" w:rsidRDefault="007416E9">
      <w:pPr>
        <w:pStyle w:val="Overskrift2"/>
        <w:sectPr w:rsidR="007416E9" w:rsidSect="00FC0518">
          <w:type w:val="continuous"/>
          <w:pgSz w:w="12240" w:h="15840"/>
          <w:pgMar w:top="1417" w:right="1417" w:bottom="1417" w:left="1417" w:header="708" w:footer="708" w:gutter="0"/>
          <w:cols w:space="708"/>
        </w:sectPr>
      </w:pPr>
      <w:bookmarkStart w:id="276" w:name="ehl-products-and-surgery"/>
      <w:bookmarkStart w:id="277" w:name="_Toc166497083"/>
      <w:bookmarkEnd w:id="274"/>
    </w:p>
    <w:p w14:paraId="32B76706" w14:textId="77777777" w:rsidR="008D6C58" w:rsidRDefault="00000000">
      <w:pPr>
        <w:pStyle w:val="Overskrift2"/>
      </w:pPr>
      <w:r>
        <w:t xml:space="preserve">7.8 </w:t>
      </w:r>
      <w:proofErr w:type="spellStart"/>
      <w:r>
        <w:t>EHL</w:t>
      </w:r>
      <w:proofErr w:type="spellEnd"/>
      <w:r>
        <w:t xml:space="preserve"> products and surgery</w:t>
      </w:r>
      <w:bookmarkEnd w:id="277"/>
    </w:p>
    <w:p w14:paraId="40F81969" w14:textId="77777777" w:rsidR="008D6C58" w:rsidRDefault="00000000">
      <w:pPr>
        <w:pStyle w:val="Compact"/>
        <w:numPr>
          <w:ilvl w:val="0"/>
          <w:numId w:val="113"/>
        </w:numPr>
      </w:pPr>
      <w:r>
        <w:t>Prophylaxis during and after surgical procedures using an extended half-life product (</w:t>
      </w:r>
      <w:proofErr w:type="spellStart"/>
      <w:r>
        <w:t>EHL</w:t>
      </w:r>
      <w:proofErr w:type="spellEnd"/>
      <w:r>
        <w:t>) should follow the same principles as when using a standard half-life (</w:t>
      </w:r>
      <w:proofErr w:type="spellStart"/>
      <w:r>
        <w:t>SHL</w:t>
      </w:r>
      <w:proofErr w:type="spellEnd"/>
      <w:r>
        <w:t>) product for both hemophilia B and A.</w:t>
      </w:r>
    </w:p>
    <w:p w14:paraId="08F3AEE2" w14:textId="77777777" w:rsidR="008D6C58" w:rsidRDefault="00000000">
      <w:pPr>
        <w:pStyle w:val="Overskrift2"/>
      </w:pPr>
      <w:bookmarkStart w:id="278" w:name="Xf8eab3eb708ecee214fd6c4267cbd3a4fa1b982"/>
      <w:bookmarkStart w:id="279" w:name="_Toc166497084"/>
      <w:bookmarkEnd w:id="276"/>
      <w:r>
        <w:t xml:space="preserve">7.9 </w:t>
      </w:r>
      <w:proofErr w:type="gramStart"/>
      <w:r>
        <w:t>Non-factor</w:t>
      </w:r>
      <w:proofErr w:type="gramEnd"/>
      <w:r>
        <w:t xml:space="preserve"> replacement therapy and surgery in non-inhibitor patients</w:t>
      </w:r>
      <w:bookmarkEnd w:id="279"/>
    </w:p>
    <w:p w14:paraId="0788D07F" w14:textId="77777777" w:rsidR="008D6C58" w:rsidRDefault="00000000">
      <w:pPr>
        <w:pStyle w:val="Compact"/>
        <w:numPr>
          <w:ilvl w:val="0"/>
          <w:numId w:val="114"/>
        </w:numPr>
      </w:pPr>
      <w:r>
        <w:t xml:space="preserve">Minor and major surgeries with ongoing </w:t>
      </w:r>
      <w:proofErr w:type="spellStart"/>
      <w:r>
        <w:t>emicizumab</w:t>
      </w:r>
      <w:proofErr w:type="spellEnd"/>
      <w:r>
        <w:t xml:space="preserve"> treatment </w:t>
      </w:r>
      <w:r>
        <w:t xml:space="preserve">with or without substitution of </w:t>
      </w:r>
      <w:proofErr w:type="spellStart"/>
      <w:r>
        <w:t>SHL-FVIII</w:t>
      </w:r>
      <w:proofErr w:type="spellEnd"/>
      <w:r>
        <w:t xml:space="preserve"> products have been successfully reported. All surgical or invasive procedures on prophylaxis must be managed by the HTC.</w:t>
      </w:r>
    </w:p>
    <w:p w14:paraId="26B35B0D" w14:textId="77777777" w:rsidR="008D6C58" w:rsidRDefault="00000000">
      <w:pPr>
        <w:pStyle w:val="Overskrift3"/>
      </w:pPr>
      <w:bookmarkStart w:id="280" w:name="minor-surgery-1"/>
      <w:bookmarkStart w:id="281" w:name="_Toc166497085"/>
      <w:r>
        <w:t>7.9.1 Minor surgery</w:t>
      </w:r>
      <w:bookmarkEnd w:id="281"/>
    </w:p>
    <w:p w14:paraId="49B8BD11" w14:textId="77777777" w:rsidR="008D6C58" w:rsidRDefault="00000000">
      <w:pPr>
        <w:numPr>
          <w:ilvl w:val="0"/>
          <w:numId w:val="115"/>
        </w:numPr>
      </w:pPr>
      <w:r>
        <w:t xml:space="preserve">Prophylaxis with </w:t>
      </w:r>
      <w:proofErr w:type="spellStart"/>
      <w:r>
        <w:t>FVIII</w:t>
      </w:r>
      <w:proofErr w:type="spellEnd"/>
      <w:r>
        <w:t xml:space="preserve"> concentrate is not strictly necessary for minor surgery or invasive procedures (such as central venous catheter insertion, endoscopy with biopsy, or dental/oral procedures).</w:t>
      </w:r>
    </w:p>
    <w:p w14:paraId="4F3A099F" w14:textId="77777777" w:rsidR="008D6C58" w:rsidRDefault="00000000">
      <w:pPr>
        <w:numPr>
          <w:ilvl w:val="0"/>
          <w:numId w:val="115"/>
        </w:numPr>
      </w:pPr>
      <w:r>
        <w:lastRenderedPageBreak/>
        <w:t xml:space="preserve">Tranexamic acid administered as mouthwash is particularly useful for dental/oral procedures. However, </w:t>
      </w:r>
      <w:proofErr w:type="spellStart"/>
      <w:r>
        <w:t>FVIII</w:t>
      </w:r>
      <w:proofErr w:type="spellEnd"/>
      <w:r>
        <w:t xml:space="preserve"> concentrate should be promptly available in adequate doses to be administered if bleeding complications occur.</w:t>
      </w:r>
    </w:p>
    <w:p w14:paraId="008FE771" w14:textId="77777777" w:rsidR="008D6C58" w:rsidRDefault="00000000">
      <w:pPr>
        <w:pStyle w:val="Overskrift3"/>
      </w:pPr>
      <w:bookmarkStart w:id="282" w:name="major-surgery"/>
      <w:bookmarkStart w:id="283" w:name="_Toc166497086"/>
      <w:bookmarkEnd w:id="280"/>
      <w:r>
        <w:t>7.9.2 Major surgery</w:t>
      </w:r>
      <w:bookmarkEnd w:id="283"/>
    </w:p>
    <w:p w14:paraId="2BAE82E3" w14:textId="77777777" w:rsidR="008D6C58" w:rsidRDefault="00000000">
      <w:pPr>
        <w:numPr>
          <w:ilvl w:val="0"/>
          <w:numId w:val="116"/>
        </w:numPr>
      </w:pPr>
      <w:r>
        <w:t xml:space="preserve">For surgery or invasive procedures at high risk of bleeding, </w:t>
      </w:r>
      <w:r>
        <w:t xml:space="preserve">replacement treatment with </w:t>
      </w:r>
      <w:proofErr w:type="spellStart"/>
      <w:r>
        <w:t>FVIII</w:t>
      </w:r>
      <w:proofErr w:type="spellEnd"/>
      <w:r>
        <w:t xml:space="preserve"> concentrate is advised, aiming at maintaining </w:t>
      </w:r>
      <w:proofErr w:type="spellStart"/>
      <w:r>
        <w:t>FVIII</w:t>
      </w:r>
      <w:proofErr w:type="spellEnd"/>
      <w:r>
        <w:t xml:space="preserve"> levels &gt;50 IU/dL.</w:t>
      </w:r>
    </w:p>
    <w:p w14:paraId="60E01814" w14:textId="77777777" w:rsidR="008D6C58" w:rsidRDefault="00000000">
      <w:pPr>
        <w:numPr>
          <w:ilvl w:val="0"/>
          <w:numId w:val="116"/>
        </w:numPr>
      </w:pPr>
      <w:r>
        <w:t xml:space="preserve">To this purpose, plasma </w:t>
      </w:r>
      <w:proofErr w:type="spellStart"/>
      <w:r>
        <w:t>FVIII</w:t>
      </w:r>
      <w:proofErr w:type="spellEnd"/>
      <w:r>
        <w:t xml:space="preserve"> daily monitoring by using a chromogenic assay with bovine reagents should be carried out [</w:t>
      </w:r>
      <w:hyperlink w:anchor="ref-Coppola2020">
        <w:r>
          <w:rPr>
            <w:rStyle w:val="Hyperkobling"/>
          </w:rPr>
          <w:t>115</w:t>
        </w:r>
      </w:hyperlink>
      <w:r>
        <w:t>].</w:t>
      </w:r>
    </w:p>
    <w:p w14:paraId="51464900" w14:textId="77777777" w:rsidR="007416E9" w:rsidRDefault="007416E9">
      <w:pPr>
        <w:pStyle w:val="Overskrift1"/>
        <w:sectPr w:rsidR="007416E9" w:rsidSect="00FC0518">
          <w:type w:val="continuous"/>
          <w:pgSz w:w="12240" w:h="15840"/>
          <w:pgMar w:top="1417" w:right="1417" w:bottom="1417" w:left="1417" w:header="708" w:footer="708" w:gutter="0"/>
          <w:cols w:num="2" w:space="708"/>
        </w:sectPr>
      </w:pPr>
      <w:bookmarkStart w:id="284" w:name="surgery-in-pwhs-with-inhibitors"/>
      <w:bookmarkStart w:id="285" w:name="_Toc166497087"/>
      <w:bookmarkEnd w:id="226"/>
      <w:bookmarkEnd w:id="278"/>
      <w:bookmarkEnd w:id="282"/>
    </w:p>
    <w:p w14:paraId="4B47DF4E" w14:textId="77777777" w:rsidR="007416E9" w:rsidRDefault="007416E9">
      <w:pPr>
        <w:rPr>
          <w:rFonts w:asciiTheme="majorHAnsi" w:eastAsiaTheme="majorEastAsia" w:hAnsiTheme="majorHAnsi" w:cstheme="majorBidi"/>
          <w:b/>
          <w:bCs/>
          <w:color w:val="4F81BD" w:themeColor="accent1"/>
          <w:sz w:val="32"/>
          <w:szCs w:val="32"/>
        </w:rPr>
      </w:pPr>
      <w:r>
        <w:br w:type="page"/>
      </w:r>
    </w:p>
    <w:p w14:paraId="1F4E81F0" w14:textId="77777777" w:rsidR="007416E9" w:rsidRDefault="007416E9">
      <w:pPr>
        <w:pStyle w:val="Overskrift1"/>
        <w:sectPr w:rsidR="007416E9" w:rsidSect="00FC0518">
          <w:type w:val="continuous"/>
          <w:pgSz w:w="12240" w:h="15840"/>
          <w:pgMar w:top="1417" w:right="1417" w:bottom="1417" w:left="1417" w:header="708" w:footer="708" w:gutter="0"/>
          <w:cols w:space="708"/>
        </w:sectPr>
      </w:pPr>
    </w:p>
    <w:p w14:paraId="1008A5E7" w14:textId="5D135F9D" w:rsidR="008D6C58" w:rsidRDefault="00000000">
      <w:pPr>
        <w:pStyle w:val="Overskrift1"/>
      </w:pPr>
      <w:r>
        <w:lastRenderedPageBreak/>
        <w:t xml:space="preserve">8. Surgery in </w:t>
      </w:r>
      <w:proofErr w:type="spellStart"/>
      <w:r>
        <w:t>PWHs</w:t>
      </w:r>
      <w:proofErr w:type="spellEnd"/>
      <w:r>
        <w:t xml:space="preserve"> with inhibitors</w:t>
      </w:r>
      <w:bookmarkEnd w:id="285"/>
    </w:p>
    <w:p w14:paraId="36D136A1" w14:textId="77777777" w:rsidR="008D6C58" w:rsidRDefault="00000000">
      <w:pPr>
        <w:pStyle w:val="Overskrift2"/>
      </w:pPr>
      <w:bookmarkStart w:id="286" w:name="introduction-6"/>
      <w:bookmarkStart w:id="287" w:name="_Toc166497088"/>
      <w:r>
        <w:t>8.1 Introduction</w:t>
      </w:r>
      <w:bookmarkEnd w:id="287"/>
    </w:p>
    <w:p w14:paraId="1329A2AC" w14:textId="77777777" w:rsidR="008D6C58" w:rsidRDefault="00000000">
      <w:pPr>
        <w:numPr>
          <w:ilvl w:val="0"/>
          <w:numId w:val="117"/>
        </w:numPr>
      </w:pPr>
      <w:r>
        <w:t>Surgery in persons with hemophilia and high-titer inhibitors is a clinical challenge and was for a long time considered as almost impossible.</w:t>
      </w:r>
    </w:p>
    <w:p w14:paraId="3F524E57" w14:textId="77777777" w:rsidR="008D6C58" w:rsidRDefault="00000000">
      <w:pPr>
        <w:numPr>
          <w:ilvl w:val="0"/>
          <w:numId w:val="117"/>
        </w:numPr>
      </w:pPr>
      <w:r>
        <w:t>Despite an increased risk of bleeding compared to non-inhibitor patients, surgical outcomes using bypassing agents have been generally good over the past 20-25 years [</w:t>
      </w:r>
      <w:hyperlink w:anchor="ref-Tjoennfjord2004">
        <w:r>
          <w:rPr>
            <w:rStyle w:val="Hyperkobling"/>
          </w:rPr>
          <w:t>116</w:t>
        </w:r>
      </w:hyperlink>
      <w:r>
        <w:t>]. While surgery remains a major challenge for patients with inhibitors, they should not be denied access to surgery.</w:t>
      </w:r>
    </w:p>
    <w:p w14:paraId="53943FBD" w14:textId="77777777" w:rsidR="008D6C58" w:rsidRDefault="00000000">
      <w:pPr>
        <w:numPr>
          <w:ilvl w:val="0"/>
          <w:numId w:val="117"/>
        </w:numPr>
      </w:pPr>
      <w:r>
        <w:t>All surgical procedures in patients should be conducted by a specialized surgeon in association with a hemophilia comprehensive care center.</w:t>
      </w:r>
    </w:p>
    <w:p w14:paraId="795E1138" w14:textId="77777777" w:rsidR="008D6C58" w:rsidRDefault="00000000">
      <w:pPr>
        <w:numPr>
          <w:ilvl w:val="0"/>
          <w:numId w:val="117"/>
        </w:numPr>
      </w:pPr>
      <w:r>
        <w:t>Currently, there are no standardized laboratory tests to monitor the effectiveness and optimal dosage of bypassing products after surgery.</w:t>
      </w:r>
    </w:p>
    <w:p w14:paraId="28C79033" w14:textId="77777777" w:rsidR="008D6C58" w:rsidRDefault="00000000">
      <w:pPr>
        <w:numPr>
          <w:ilvl w:val="0"/>
          <w:numId w:val="117"/>
        </w:numPr>
      </w:pPr>
      <w:r>
        <w:t>Preoperative evaluation of hemostatic response to bypassing agents using thrombin generation test (</w:t>
      </w:r>
      <w:proofErr w:type="spellStart"/>
      <w:r>
        <w:t>TGT</w:t>
      </w:r>
      <w:proofErr w:type="spellEnd"/>
      <w:r>
        <w:t xml:space="preserve">) or </w:t>
      </w:r>
      <w:proofErr w:type="spellStart"/>
      <w:r>
        <w:t>thromboelastography</w:t>
      </w:r>
      <w:proofErr w:type="spellEnd"/>
      <w:r>
        <w:t xml:space="preserve"> has been shown to predict and optimize hemostatic outcomes during the peri- and postoperative phases [</w:t>
      </w:r>
      <w:hyperlink w:anchor="ref-Dargaud2010">
        <w:r>
          <w:rPr>
            <w:rStyle w:val="Hyperkobling"/>
          </w:rPr>
          <w:t>117</w:t>
        </w:r>
      </w:hyperlink>
      <w:r>
        <w:t>,</w:t>
      </w:r>
      <w:hyperlink w:anchor="ref-Holmstrom2012">
        <w:r>
          <w:rPr>
            <w:rStyle w:val="Hyperkobling"/>
          </w:rPr>
          <w:t>118</w:t>
        </w:r>
      </w:hyperlink>
      <w:r>
        <w:t>].</w:t>
      </w:r>
    </w:p>
    <w:p w14:paraId="0AF3BBF0" w14:textId="77777777" w:rsidR="008D6C58" w:rsidRDefault="00000000">
      <w:pPr>
        <w:pStyle w:val="Overskrift3"/>
      </w:pPr>
      <w:bookmarkStart w:id="288" w:name="recommendation-40"/>
      <w:bookmarkStart w:id="289" w:name="_Toc166497089"/>
      <w:r>
        <w:t>8.1.1 RECOMMENDATION</w:t>
      </w:r>
      <w:bookmarkEnd w:id="289"/>
    </w:p>
    <w:p w14:paraId="437D9DA2" w14:textId="77777777" w:rsidR="008D6C58" w:rsidRDefault="00000000">
      <w:pPr>
        <w:pStyle w:val="FirstParagraph"/>
      </w:pPr>
      <w:r>
        <w:rPr>
          <w:b/>
          <w:bCs/>
        </w:rPr>
        <w:t>All surgery in PWH should be planned and executed in close collaboration with an HTC.</w:t>
      </w:r>
    </w:p>
    <w:p w14:paraId="45153993" w14:textId="77777777" w:rsidR="008D6C58" w:rsidRDefault="00000000">
      <w:pPr>
        <w:pStyle w:val="Overskrift2"/>
      </w:pPr>
      <w:bookmarkStart w:id="290" w:name="apcc-and-rfviia"/>
      <w:bookmarkStart w:id="291" w:name="_Toc166497090"/>
      <w:bookmarkEnd w:id="286"/>
      <w:bookmarkEnd w:id="288"/>
      <w:r>
        <w:t xml:space="preserve">8.2 </w:t>
      </w:r>
      <w:proofErr w:type="spellStart"/>
      <w:r>
        <w:t>aPCC</w:t>
      </w:r>
      <w:proofErr w:type="spellEnd"/>
      <w:r>
        <w:t xml:space="preserve"> and </w:t>
      </w:r>
      <w:proofErr w:type="spellStart"/>
      <w:r>
        <w:t>rFVIIa</w:t>
      </w:r>
      <w:bookmarkEnd w:id="291"/>
      <w:proofErr w:type="spellEnd"/>
    </w:p>
    <w:p w14:paraId="5A4EA18E" w14:textId="77777777" w:rsidR="008D6C58" w:rsidRDefault="00000000">
      <w:pPr>
        <w:numPr>
          <w:ilvl w:val="0"/>
          <w:numId w:val="118"/>
        </w:numPr>
      </w:pPr>
      <w:r>
        <w:t xml:space="preserve">The bypassing agents </w:t>
      </w:r>
      <w:proofErr w:type="spellStart"/>
      <w:r>
        <w:t>aPCC</w:t>
      </w:r>
      <w:proofErr w:type="spellEnd"/>
      <w:r>
        <w:t xml:space="preserve"> - factor eight inhibitor bypass activity (</w:t>
      </w:r>
      <w:proofErr w:type="spellStart"/>
      <w:r>
        <w:t>FEIBA</w:t>
      </w:r>
      <w:proofErr w:type="spellEnd"/>
      <w:r>
        <w:t>®, Baxter AG, Vienna, Austria), and recombinant activated factor VII (</w:t>
      </w:r>
      <w:proofErr w:type="spellStart"/>
      <w:r>
        <w:t>rFVIIa</w:t>
      </w:r>
      <w:proofErr w:type="spellEnd"/>
      <w:r>
        <w:t>) (</w:t>
      </w:r>
      <w:proofErr w:type="spellStart"/>
      <w:r>
        <w:t>NovoSeven</w:t>
      </w:r>
      <w:proofErr w:type="spellEnd"/>
      <w:r>
        <w:t xml:space="preserve">®, </w:t>
      </w:r>
      <w:proofErr w:type="spellStart"/>
      <w:r>
        <w:t>NovoNordisk</w:t>
      </w:r>
      <w:proofErr w:type="spellEnd"/>
      <w:r>
        <w:t xml:space="preserve"> A/S, </w:t>
      </w:r>
      <w:proofErr w:type="spellStart"/>
      <w:r>
        <w:t>Bagsvaerd</w:t>
      </w:r>
      <w:proofErr w:type="spellEnd"/>
      <w:r>
        <w:t>, Denmark) are the treatments of choice in patients with inhibitors if the inhibitor level exceeds 5 BU/</w:t>
      </w:r>
      <w:proofErr w:type="spellStart"/>
      <w:r>
        <w:t>mL.</w:t>
      </w:r>
      <w:proofErr w:type="spellEnd"/>
    </w:p>
    <w:p w14:paraId="1598A6AC" w14:textId="77777777" w:rsidR="008D6C58" w:rsidRDefault="00000000">
      <w:pPr>
        <w:numPr>
          <w:ilvl w:val="0"/>
          <w:numId w:val="118"/>
        </w:numPr>
      </w:pPr>
      <w:r>
        <w:t>The choice of bypassing agent depends on several factors, including the patient’s age, prior history of response, cost, and safety.</w:t>
      </w:r>
    </w:p>
    <w:p w14:paraId="1C3EBF0C" w14:textId="77777777" w:rsidR="008D6C58" w:rsidRDefault="00000000">
      <w:pPr>
        <w:numPr>
          <w:ilvl w:val="0"/>
          <w:numId w:val="118"/>
        </w:numPr>
      </w:pPr>
      <w:proofErr w:type="spellStart"/>
      <w:r>
        <w:t>aPCC</w:t>
      </w:r>
      <w:proofErr w:type="spellEnd"/>
      <w:r>
        <w:t xml:space="preserve"> has been used for many years. It can be dosed every 8-12 hours, which is an advantage over </w:t>
      </w:r>
      <w:proofErr w:type="spellStart"/>
      <w:r>
        <w:t>rFVIIa</w:t>
      </w:r>
      <w:proofErr w:type="spellEnd"/>
      <w:r>
        <w:t xml:space="preserve"> that must be infused every 2-3 hours.</w:t>
      </w:r>
    </w:p>
    <w:p w14:paraId="2E33E96E" w14:textId="77777777" w:rsidR="008D6C58" w:rsidRDefault="00000000">
      <w:pPr>
        <w:numPr>
          <w:ilvl w:val="0"/>
          <w:numId w:val="118"/>
        </w:numPr>
      </w:pPr>
      <w:proofErr w:type="spellStart"/>
      <w:r>
        <w:t>rFVIIa</w:t>
      </w:r>
      <w:proofErr w:type="spellEnd"/>
      <w:r>
        <w:t xml:space="preserve"> has the advantage of being less likely to be contaminated with infectious agents, even though that risk is now very low due to improved safety precautions.</w:t>
      </w:r>
    </w:p>
    <w:p w14:paraId="188EF209" w14:textId="77777777" w:rsidR="008D6C58" w:rsidRDefault="00000000">
      <w:pPr>
        <w:numPr>
          <w:ilvl w:val="0"/>
          <w:numId w:val="118"/>
        </w:numPr>
      </w:pPr>
      <w:r>
        <w:t>Both products are effective in achieving hemostasis. If the first choice fails, switch to the other product.</w:t>
      </w:r>
    </w:p>
    <w:p w14:paraId="3EE80B47" w14:textId="77777777" w:rsidR="008D6C58" w:rsidRDefault="00000000">
      <w:pPr>
        <w:numPr>
          <w:ilvl w:val="0"/>
          <w:numId w:val="118"/>
        </w:numPr>
      </w:pPr>
      <w:r>
        <w:t xml:space="preserve">Both </w:t>
      </w:r>
      <w:proofErr w:type="spellStart"/>
      <w:r>
        <w:t>aPCC</w:t>
      </w:r>
      <w:proofErr w:type="spellEnd"/>
      <w:r>
        <w:t xml:space="preserve"> and </w:t>
      </w:r>
      <w:proofErr w:type="spellStart"/>
      <w:r>
        <w:t>rFVIIa</w:t>
      </w:r>
      <w:proofErr w:type="spellEnd"/>
      <w:r>
        <w:t xml:space="preserve"> can cause side effects such as venous thrombotic events, disseminated intravascular coagulation (</w:t>
      </w:r>
      <w:proofErr w:type="spellStart"/>
      <w:r>
        <w:t>DIC</w:t>
      </w:r>
      <w:proofErr w:type="spellEnd"/>
      <w:r>
        <w:t xml:space="preserve">), and myocardial infarction, but these risks are very low when used </w:t>
      </w:r>
      <w:r>
        <w:lastRenderedPageBreak/>
        <w:t>within the manufacturer’s recommended dosage range.</w:t>
      </w:r>
    </w:p>
    <w:p w14:paraId="67056B9F" w14:textId="660F0E28" w:rsidR="008D6C58" w:rsidRDefault="00000000">
      <w:pPr>
        <w:numPr>
          <w:ilvl w:val="0"/>
          <w:numId w:val="118"/>
        </w:numPr>
      </w:pPr>
      <w:r>
        <w:t xml:space="preserve">The main disadvantages of </w:t>
      </w:r>
      <w:proofErr w:type="spellStart"/>
      <w:r>
        <w:t>rFVIIa</w:t>
      </w:r>
      <w:proofErr w:type="spellEnd"/>
      <w:r>
        <w:t xml:space="preserve"> compared to </w:t>
      </w:r>
      <w:proofErr w:type="spellStart"/>
      <w:r>
        <w:t>aPCC</w:t>
      </w:r>
      <w:proofErr w:type="spellEnd"/>
      <w:r>
        <w:t xml:space="preserve"> are high cost and frequent infusions (see chapter </w:t>
      </w:r>
      <w:hyperlink r:id="rId11">
        <w:r>
          <w:rPr>
            <w:rStyle w:val="Hyperkobling"/>
          </w:rPr>
          <w:t>Inhibitors</w:t>
        </w:r>
      </w:hyperlink>
      <w:r>
        <w:t>).</w:t>
      </w:r>
    </w:p>
    <w:p w14:paraId="55FEA1E1" w14:textId="77777777" w:rsidR="008D6C58" w:rsidRDefault="00000000">
      <w:pPr>
        <w:pStyle w:val="Overskrift3"/>
      </w:pPr>
      <w:bookmarkStart w:id="292" w:name="Xc4c45341463bd1622ebbf7769c7c542c40a84cf"/>
      <w:bookmarkStart w:id="293" w:name="_Toc166497091"/>
      <w:r>
        <w:t>8.2.1 Management of substitution therapy in the peri- and postoperative phase</w:t>
      </w:r>
      <w:bookmarkEnd w:id="293"/>
    </w:p>
    <w:p w14:paraId="24951CE4" w14:textId="77777777" w:rsidR="008D6C58" w:rsidRDefault="00000000">
      <w:pPr>
        <w:pStyle w:val="Compact"/>
        <w:numPr>
          <w:ilvl w:val="0"/>
          <w:numId w:val="119"/>
        </w:numPr>
      </w:pPr>
      <w:r>
        <w:t xml:space="preserve">For patients with low-titer (&lt;5 BU) or low-responding inhibitors, high-dose </w:t>
      </w:r>
      <w:proofErr w:type="spellStart"/>
      <w:r>
        <w:t>FVIII</w:t>
      </w:r>
      <w:proofErr w:type="spellEnd"/>
      <w:r>
        <w:t xml:space="preserve"> or FIX concentrates may be used initially to overcome the inhibitor. However, be prepared to switch to a bypassing agent at any time, as an anamnestic response may occur.</w:t>
      </w:r>
    </w:p>
    <w:p w14:paraId="07821CBD" w14:textId="77777777" w:rsidR="008D6C58" w:rsidRDefault="00000000">
      <w:pPr>
        <w:pStyle w:val="Overskrift3"/>
      </w:pPr>
      <w:bookmarkStart w:id="294" w:name="apcc---feiba"/>
      <w:bookmarkStart w:id="295" w:name="_Toc166497092"/>
      <w:bookmarkEnd w:id="292"/>
      <w:r>
        <w:t xml:space="preserve">8.2.2 </w:t>
      </w:r>
      <w:proofErr w:type="spellStart"/>
      <w:r>
        <w:t>aPCC</w:t>
      </w:r>
      <w:proofErr w:type="spellEnd"/>
      <w:r>
        <w:t xml:space="preserve"> - </w:t>
      </w:r>
      <w:proofErr w:type="spellStart"/>
      <w:r>
        <w:t>FEIBA</w:t>
      </w:r>
      <w:proofErr w:type="spellEnd"/>
      <w:r>
        <w:t>®</w:t>
      </w:r>
      <w:bookmarkEnd w:id="295"/>
    </w:p>
    <w:p w14:paraId="25954432" w14:textId="77777777" w:rsidR="008D6C58" w:rsidRDefault="00000000">
      <w:pPr>
        <w:numPr>
          <w:ilvl w:val="0"/>
          <w:numId w:val="120"/>
        </w:numPr>
      </w:pPr>
      <w:r>
        <w:t xml:space="preserve">During the last 20 years more than 200 surgical procedures have been reported in case reports using </w:t>
      </w:r>
      <w:proofErr w:type="spellStart"/>
      <w:r>
        <w:t>aPCC</w:t>
      </w:r>
      <w:proofErr w:type="spellEnd"/>
      <w:r>
        <w:t xml:space="preserve"> as replacement therapy in patients with inhibitors.</w:t>
      </w:r>
    </w:p>
    <w:p w14:paraId="6A65FB38" w14:textId="77777777" w:rsidR="008D6C58" w:rsidRDefault="00000000">
      <w:pPr>
        <w:numPr>
          <w:ilvl w:val="0"/>
          <w:numId w:val="120"/>
        </w:numPr>
      </w:pPr>
      <w:r>
        <w:t xml:space="preserve">Initial doses, frequency, and duration of </w:t>
      </w:r>
      <w:proofErr w:type="spellStart"/>
      <w:r>
        <w:t>aPCC</w:t>
      </w:r>
      <w:proofErr w:type="spellEnd"/>
      <w:r>
        <w:t xml:space="preserve"> treatment are variable, but continuous infusion has not been studied.</w:t>
      </w:r>
    </w:p>
    <w:p w14:paraId="65637101" w14:textId="77777777" w:rsidR="008D6C58" w:rsidRDefault="00000000">
      <w:pPr>
        <w:numPr>
          <w:ilvl w:val="0"/>
          <w:numId w:val="120"/>
        </w:numPr>
      </w:pPr>
      <w:r>
        <w:t>The hemostatic efficacy in these case series have been reported from 75-100% [</w:t>
      </w:r>
      <w:hyperlink w:anchor="ref-Rangarajan2012">
        <w:r>
          <w:rPr>
            <w:rStyle w:val="Hyperkobling"/>
          </w:rPr>
          <w:t>119</w:t>
        </w:r>
      </w:hyperlink>
      <w:r>
        <w:t>].</w:t>
      </w:r>
    </w:p>
    <w:p w14:paraId="32F30F27" w14:textId="77777777" w:rsidR="008D6C58" w:rsidRDefault="00000000">
      <w:pPr>
        <w:numPr>
          <w:ilvl w:val="0"/>
          <w:numId w:val="120"/>
        </w:numPr>
      </w:pPr>
      <w:r>
        <w:t xml:space="preserve">The Norwegian experience using </w:t>
      </w:r>
      <w:proofErr w:type="spellStart"/>
      <w:r>
        <w:t>aPCC</w:t>
      </w:r>
      <w:proofErr w:type="spellEnd"/>
      <w:r>
        <w:t xml:space="preserve"> for surgery counts 37 surgical procedures, 17 major and 20 minor [</w:t>
      </w:r>
      <w:hyperlink w:anchor="ref-Tjoennfjord2004">
        <w:r>
          <w:rPr>
            <w:rStyle w:val="Hyperkobling"/>
          </w:rPr>
          <w:t>116</w:t>
        </w:r>
      </w:hyperlink>
      <w:r>
        <w:t>–</w:t>
      </w:r>
      <w:hyperlink w:anchor="ref-Holmstrom2012">
        <w:r>
          <w:rPr>
            <w:rStyle w:val="Hyperkobling"/>
          </w:rPr>
          <w:t>118</w:t>
        </w:r>
      </w:hyperlink>
      <w:r>
        <w:t>,</w:t>
      </w:r>
      <w:hyperlink w:anchor="ref-Holme2011">
        <w:r>
          <w:rPr>
            <w:rStyle w:val="Hyperkobling"/>
          </w:rPr>
          <w:t>120</w:t>
        </w:r>
      </w:hyperlink>
      <w:r>
        <w:t>].</w:t>
      </w:r>
    </w:p>
    <w:p w14:paraId="31991234" w14:textId="77777777" w:rsidR="008D6C58" w:rsidRDefault="00000000">
      <w:pPr>
        <w:numPr>
          <w:ilvl w:val="1"/>
          <w:numId w:val="121"/>
        </w:numPr>
      </w:pPr>
      <w:proofErr w:type="spellStart"/>
      <w:r>
        <w:t>APCC</w:t>
      </w:r>
      <w:proofErr w:type="spellEnd"/>
      <w:r>
        <w:t xml:space="preserve"> was delivered by short-time infusions (15-20 min) three times daily.</w:t>
      </w:r>
    </w:p>
    <w:p w14:paraId="585C0FDC" w14:textId="77777777" w:rsidR="008D6C58" w:rsidRDefault="00000000">
      <w:pPr>
        <w:numPr>
          <w:ilvl w:val="1"/>
          <w:numId w:val="121"/>
        </w:numPr>
      </w:pPr>
      <w:r>
        <w:t>A preoperative loading dose of 100 IU/kg was given.</w:t>
      </w:r>
    </w:p>
    <w:p w14:paraId="5ED942E3" w14:textId="77777777" w:rsidR="008D6C58" w:rsidRDefault="00000000">
      <w:pPr>
        <w:numPr>
          <w:ilvl w:val="1"/>
          <w:numId w:val="121"/>
        </w:numPr>
      </w:pPr>
      <w:r>
        <w:t>The following doses were adjusted to a total daily dose of 200 IU/kg/d. </w:t>
      </w:r>
    </w:p>
    <w:p w14:paraId="4FE7E1BF" w14:textId="77777777" w:rsidR="008D6C58" w:rsidRDefault="00000000">
      <w:pPr>
        <w:numPr>
          <w:ilvl w:val="1"/>
          <w:numId w:val="121"/>
        </w:numPr>
      </w:pPr>
      <w:r>
        <w:t xml:space="preserve">Following the third postoperative day, the dose of </w:t>
      </w:r>
      <w:proofErr w:type="spellStart"/>
      <w:r>
        <w:t>aPCC</w:t>
      </w:r>
      <w:proofErr w:type="spellEnd"/>
      <w:r>
        <w:t xml:space="preserve"> was tapered to a daily dose 150 IU/kg and from the 7th postoperative day tapered gradually to 100 IU/kg.</w:t>
      </w:r>
    </w:p>
    <w:p w14:paraId="0DCC29B7" w14:textId="77777777" w:rsidR="008D6C58" w:rsidRDefault="00000000">
      <w:pPr>
        <w:numPr>
          <w:ilvl w:val="1"/>
          <w:numId w:val="121"/>
        </w:numPr>
      </w:pPr>
      <w:r>
        <w:t>50 IU/kg every second day was given as post-surgical prophylaxis and prior to physical therapy.</w:t>
      </w:r>
    </w:p>
    <w:p w14:paraId="6C691656" w14:textId="77777777" w:rsidR="008D6C58" w:rsidRDefault="00000000">
      <w:pPr>
        <w:numPr>
          <w:ilvl w:val="1"/>
          <w:numId w:val="121"/>
        </w:numPr>
      </w:pPr>
      <w:r>
        <w:t>A good or excellent hemostatic outcome was observed for all minor procedures and in 15/17 (88%) of the major procedures.</w:t>
      </w:r>
    </w:p>
    <w:p w14:paraId="168ADEAD" w14:textId="77777777" w:rsidR="008D6C58" w:rsidRDefault="00000000">
      <w:pPr>
        <w:numPr>
          <w:ilvl w:val="0"/>
          <w:numId w:val="120"/>
        </w:numPr>
      </w:pPr>
      <w:r>
        <w:t xml:space="preserve">A few consensus reports for using </w:t>
      </w:r>
      <w:proofErr w:type="spellStart"/>
      <w:r>
        <w:t>aPCC</w:t>
      </w:r>
      <w:proofErr w:type="spellEnd"/>
      <w:r>
        <w:t xml:space="preserve"> as replacement therapy in inhibitor patients undergoing surgery based on the present literature have been published [</w:t>
      </w:r>
      <w:hyperlink w:anchor="ref-Rangarajan2012">
        <w:r>
          <w:rPr>
            <w:rStyle w:val="Hyperkobling"/>
          </w:rPr>
          <w:t>119</w:t>
        </w:r>
      </w:hyperlink>
      <w:r>
        <w:t>,</w:t>
      </w:r>
      <w:hyperlink w:anchor="ref-Teitel2009">
        <w:r>
          <w:rPr>
            <w:rStyle w:val="Hyperkobling"/>
          </w:rPr>
          <w:t>121</w:t>
        </w:r>
      </w:hyperlink>
      <w:r>
        <w:t>].</w:t>
      </w:r>
    </w:p>
    <w:p w14:paraId="688D48DE" w14:textId="77777777" w:rsidR="008D6C58" w:rsidRDefault="00000000">
      <w:pPr>
        <w:numPr>
          <w:ilvl w:val="0"/>
          <w:numId w:val="120"/>
        </w:numPr>
      </w:pPr>
      <w:r>
        <w:t>Common in these recommendations are a preoperative bolus infusion of 50-100 IU/kg and then a dose of 75-100 IU/kg every 8-12 h with a maximum daily dose of 200 IU/kg and depending on the clinical condition and type of surgery the dose may be tapered until discharge (</w:t>
      </w:r>
      <w:hyperlink w:anchor="tbl-dosing1">
        <w:r>
          <w:rPr>
            <w:rStyle w:val="Hyperkobling"/>
          </w:rPr>
          <w:t>Table 1</w:t>
        </w:r>
      </w:hyperlink>
      <w:r>
        <w:t>).</w:t>
      </w:r>
    </w:p>
    <w:p w14:paraId="0F316B6E" w14:textId="77777777" w:rsidR="008D6C58" w:rsidRDefault="00000000">
      <w:pPr>
        <w:pStyle w:val="Overskrift3"/>
      </w:pPr>
      <w:bookmarkStart w:id="296" w:name="rfviia---novoseven"/>
      <w:bookmarkStart w:id="297" w:name="_Toc166497093"/>
      <w:bookmarkEnd w:id="294"/>
      <w:r>
        <w:t xml:space="preserve">8.2.3 </w:t>
      </w:r>
      <w:proofErr w:type="spellStart"/>
      <w:r>
        <w:t>rFVIIa</w:t>
      </w:r>
      <w:proofErr w:type="spellEnd"/>
      <w:r>
        <w:t xml:space="preserve"> - </w:t>
      </w:r>
      <w:proofErr w:type="spellStart"/>
      <w:r>
        <w:t>NovoSeven</w:t>
      </w:r>
      <w:proofErr w:type="spellEnd"/>
      <w:r>
        <w:t>®</w:t>
      </w:r>
      <w:bookmarkEnd w:id="297"/>
    </w:p>
    <w:p w14:paraId="75F31B52" w14:textId="77777777" w:rsidR="008D6C58" w:rsidRDefault="00000000">
      <w:pPr>
        <w:numPr>
          <w:ilvl w:val="0"/>
          <w:numId w:val="122"/>
        </w:numPr>
      </w:pPr>
      <w:r>
        <w:t xml:space="preserve">Many small case series have reported successful hemostatic outcomes with </w:t>
      </w:r>
      <w:proofErr w:type="spellStart"/>
      <w:r>
        <w:t>rFVIIa</w:t>
      </w:r>
      <w:proofErr w:type="spellEnd"/>
      <w:r>
        <w:t xml:space="preserve"> for various surgical procedures in </w:t>
      </w:r>
      <w:proofErr w:type="spellStart"/>
      <w:r>
        <w:t>PWHs</w:t>
      </w:r>
      <w:proofErr w:type="spellEnd"/>
      <w:r>
        <w:t xml:space="preserve"> with </w:t>
      </w:r>
      <w:r>
        <w:lastRenderedPageBreak/>
        <w:t>inhibitors, but there is wide variation in doses and protocols, and only two small prospective randomized studies have been published on dosing and administration [</w:t>
      </w:r>
      <w:hyperlink w:anchor="ref-Gilchrist1998">
        <w:r>
          <w:rPr>
            <w:rStyle w:val="Hyperkobling"/>
          </w:rPr>
          <w:t>122</w:t>
        </w:r>
      </w:hyperlink>
      <w:r>
        <w:t>,</w:t>
      </w:r>
      <w:hyperlink w:anchor="ref-Mathew2007">
        <w:r>
          <w:rPr>
            <w:rStyle w:val="Hyperkobling"/>
          </w:rPr>
          <w:t>123</w:t>
        </w:r>
      </w:hyperlink>
      <w:r>
        <w:t>].</w:t>
      </w:r>
    </w:p>
    <w:p w14:paraId="0A6C1A1E" w14:textId="77777777" w:rsidR="008D6C58" w:rsidRDefault="00000000">
      <w:pPr>
        <w:numPr>
          <w:ilvl w:val="0"/>
          <w:numId w:val="122"/>
        </w:numPr>
      </w:pPr>
      <w:r>
        <w:t xml:space="preserve">Shapiro and colleagues compared the effect of two doses of </w:t>
      </w:r>
      <w:proofErr w:type="spellStart"/>
      <w:r>
        <w:t>rFVIIa</w:t>
      </w:r>
      <w:proofErr w:type="spellEnd"/>
      <w:r>
        <w:t xml:space="preserve"> in 29 patients with inhibitors for minor and major operative procedures.</w:t>
      </w:r>
    </w:p>
    <w:p w14:paraId="7032B801" w14:textId="77777777" w:rsidR="008D6C58" w:rsidRDefault="00000000">
      <w:pPr>
        <w:numPr>
          <w:ilvl w:val="1"/>
          <w:numId w:val="123"/>
        </w:numPr>
      </w:pPr>
      <w:r>
        <w:t>The patients were randomized to 35 mg/kg vs 90 mg/kg every 2 h for 2 days, then every 2-6 h for total 5 days.</w:t>
      </w:r>
    </w:p>
    <w:p w14:paraId="64C9E6A9" w14:textId="77777777" w:rsidR="008D6C58" w:rsidRDefault="00000000">
      <w:pPr>
        <w:numPr>
          <w:ilvl w:val="1"/>
          <w:numId w:val="123"/>
        </w:numPr>
      </w:pPr>
      <w:r>
        <w:t xml:space="preserve">Concerning major surgery, the effectiveness at day 5 was found to be 40% for the low dose whereas 83% for the high dose concluding that </w:t>
      </w:r>
      <w:proofErr w:type="spellStart"/>
      <w:r>
        <w:t>rFVIIa</w:t>
      </w:r>
      <w:proofErr w:type="spellEnd"/>
      <w:r>
        <w:t xml:space="preserve"> 90 mg/kg is an effective first-line option for major surgery in patients with inhibitors.</w:t>
      </w:r>
    </w:p>
    <w:p w14:paraId="30A2DB9B" w14:textId="77777777" w:rsidR="008D6C58" w:rsidRDefault="00000000">
      <w:pPr>
        <w:numPr>
          <w:ilvl w:val="1"/>
          <w:numId w:val="123"/>
        </w:numPr>
      </w:pPr>
      <w:r>
        <w:t>Concerning minor surgery, 70% and 100% of the procedures were found to be effective or partially effective for the low dose and high dose, respectively.</w:t>
      </w:r>
    </w:p>
    <w:p w14:paraId="72CF8699" w14:textId="77777777" w:rsidR="008D6C58" w:rsidRDefault="00000000">
      <w:pPr>
        <w:numPr>
          <w:ilvl w:val="0"/>
          <w:numId w:val="122"/>
        </w:numPr>
      </w:pPr>
      <w:proofErr w:type="spellStart"/>
      <w:r>
        <w:t>Pruthi</w:t>
      </w:r>
      <w:proofErr w:type="spellEnd"/>
      <w:r>
        <w:t xml:space="preserve"> and colleagues [</w:t>
      </w:r>
      <w:hyperlink w:anchor="ref-Mathew2007">
        <w:r>
          <w:rPr>
            <w:rStyle w:val="Hyperkobling"/>
          </w:rPr>
          <w:t>123</w:t>
        </w:r>
      </w:hyperlink>
      <w:r>
        <w:t xml:space="preserve">] studied the efficacy and safety of administering </w:t>
      </w:r>
      <w:proofErr w:type="spellStart"/>
      <w:r>
        <w:t>rFVIIa</w:t>
      </w:r>
      <w:proofErr w:type="spellEnd"/>
      <w:r>
        <w:t xml:space="preserve"> after an initial bolus dose of 90 mg/kg and then randomization to either repetitive bolus infusion (BI) (90 mg/kg) every two hours or continuous infusion (CI) 50 mg/kg/h for 5 days in 22 major surgical procedures in hemophilia A or B patients with inhibitors.</w:t>
      </w:r>
    </w:p>
    <w:p w14:paraId="1E6B8BC1" w14:textId="77777777" w:rsidR="008D6C58" w:rsidRDefault="00000000">
      <w:pPr>
        <w:numPr>
          <w:ilvl w:val="0"/>
          <w:numId w:val="122"/>
        </w:numPr>
      </w:pPr>
      <w:r>
        <w:t>They found comparable hemostatic efficacy and safety of BI and CI, however the treatment was considered as ineffective in three subjects in each arm.</w:t>
      </w:r>
    </w:p>
    <w:p w14:paraId="1EDD1B72" w14:textId="77777777" w:rsidR="008D6C58" w:rsidRDefault="00000000">
      <w:pPr>
        <w:numPr>
          <w:ilvl w:val="0"/>
          <w:numId w:val="122"/>
        </w:numPr>
      </w:pPr>
      <w:r>
        <w:t xml:space="preserve">Valentino and colleagues reported from the </w:t>
      </w:r>
      <w:proofErr w:type="spellStart"/>
      <w:r>
        <w:t>Haemophilia</w:t>
      </w:r>
      <w:proofErr w:type="spellEnd"/>
      <w:r>
        <w:t xml:space="preserve"> and Thrombosis research registry and literature, which also incorporated a small number of medical procedures (n=45), in addition to surgical and dental procedures, and found </w:t>
      </w:r>
      <w:proofErr w:type="spellStart"/>
      <w:r>
        <w:t>rFVIIa</w:t>
      </w:r>
      <w:proofErr w:type="spellEnd"/>
      <w:r>
        <w:t xml:space="preserve"> to be effective in 333 (84%) of the 395 cases represented [</w:t>
      </w:r>
      <w:hyperlink w:anchor="ref-Valentino2011">
        <w:r>
          <w:rPr>
            <w:rStyle w:val="Hyperkobling"/>
          </w:rPr>
          <w:t>124</w:t>
        </w:r>
      </w:hyperlink>
      <w:r>
        <w:t>].</w:t>
      </w:r>
    </w:p>
    <w:p w14:paraId="23729DF6" w14:textId="77777777" w:rsidR="008D6C58" w:rsidRDefault="00000000">
      <w:pPr>
        <w:numPr>
          <w:ilvl w:val="0"/>
          <w:numId w:val="122"/>
        </w:numPr>
      </w:pPr>
      <w:r>
        <w:t xml:space="preserve">Thromboembolic complications attributable to </w:t>
      </w:r>
      <w:proofErr w:type="spellStart"/>
      <w:r>
        <w:t>rFVIIa</w:t>
      </w:r>
      <w:proofErr w:type="spellEnd"/>
      <w:r>
        <w:t xml:space="preserve"> were reported in 0.025% of these procedures.</w:t>
      </w:r>
    </w:p>
    <w:p w14:paraId="7F22AD05" w14:textId="77777777" w:rsidR="008D6C58" w:rsidRDefault="00000000">
      <w:pPr>
        <w:numPr>
          <w:ilvl w:val="0"/>
          <w:numId w:val="122"/>
        </w:numPr>
      </w:pPr>
      <w:r>
        <w:t xml:space="preserve">Based on the present literature a few general expert recommendations have been given for using </w:t>
      </w:r>
      <w:proofErr w:type="spellStart"/>
      <w:r>
        <w:t>rFVIIa</w:t>
      </w:r>
      <w:proofErr w:type="spellEnd"/>
      <w:r>
        <w:t xml:space="preserve"> to cover surgical procedures [</w:t>
      </w:r>
      <w:hyperlink w:anchor="ref-Teitel2009">
        <w:r>
          <w:rPr>
            <w:rStyle w:val="Hyperkobling"/>
          </w:rPr>
          <w:t>121</w:t>
        </w:r>
      </w:hyperlink>
      <w:r>
        <w:t>,</w:t>
      </w:r>
      <w:hyperlink w:anchor="ref-Makris2012">
        <w:r>
          <w:rPr>
            <w:rStyle w:val="Hyperkobling"/>
          </w:rPr>
          <w:t>125</w:t>
        </w:r>
      </w:hyperlink>
      <w:r>
        <w:t xml:space="preserve">] </w:t>
      </w:r>
      <w:hyperlink w:anchor="tbl-dosing1">
        <w:r>
          <w:rPr>
            <w:rStyle w:val="Hyperkobling"/>
          </w:rPr>
          <w:t>Table 1</w:t>
        </w:r>
      </w:hyperlink>
      <w:r>
        <w:t xml:space="preserve"> .</w:t>
      </w:r>
    </w:p>
    <w:p w14:paraId="7054A408" w14:textId="77777777" w:rsidR="008D6C58" w:rsidRDefault="00000000">
      <w:pPr>
        <w:numPr>
          <w:ilvl w:val="0"/>
          <w:numId w:val="122"/>
        </w:numPr>
      </w:pPr>
      <w:r>
        <w:t>The initial bolus dose should at least be 90 mg/kg given immediately preoperatively and then every 2 h for at least 48 h.</w:t>
      </w:r>
    </w:p>
    <w:p w14:paraId="7A25B379" w14:textId="77777777" w:rsidR="008D6C58" w:rsidRDefault="00000000">
      <w:pPr>
        <w:numPr>
          <w:ilvl w:val="0"/>
          <w:numId w:val="122"/>
        </w:numPr>
      </w:pPr>
      <w:r>
        <w:t>However, due to observed bleeding complications in a minority of procedures an even higher initial bolus dose of 120-180 mg/kg have been proposed. After 2 days the dosage interval may be increased to 3, 4 the 6 h on days 3, 5, and 8 respectively, and continued until discharge.</w:t>
      </w:r>
    </w:p>
    <w:p w14:paraId="136330CE" w14:textId="77777777" w:rsidR="008D6C58" w:rsidRDefault="00000000">
      <w:pPr>
        <w:numPr>
          <w:ilvl w:val="0"/>
          <w:numId w:val="122"/>
        </w:numPr>
      </w:pPr>
      <w:r>
        <w:t>Pretreatment with 90 mg/kg is recommended before each physical therapy session.</w:t>
      </w:r>
    </w:p>
    <w:p w14:paraId="5F540E73" w14:textId="77777777" w:rsidR="008D6C58" w:rsidRDefault="00000000">
      <w:pPr>
        <w:numPr>
          <w:ilvl w:val="0"/>
          <w:numId w:val="122"/>
        </w:numPr>
      </w:pPr>
      <w:r>
        <w:lastRenderedPageBreak/>
        <w:t xml:space="preserve">In case of unexpected peri- or postoperative bleeding episodes using bypassing agents, one should increase the dose of already initiated treatment agent to maximum dose for </w:t>
      </w:r>
      <w:proofErr w:type="spellStart"/>
      <w:r>
        <w:t>rFVIIa</w:t>
      </w:r>
      <w:proofErr w:type="spellEnd"/>
      <w:r>
        <w:t xml:space="preserve"> (up to 270 mg/kg) or </w:t>
      </w:r>
      <w:proofErr w:type="spellStart"/>
      <w:r>
        <w:t>aPCC</w:t>
      </w:r>
      <w:proofErr w:type="spellEnd"/>
      <w:r>
        <w:t xml:space="preserve"> (200 IU/kg/d).</w:t>
      </w:r>
    </w:p>
    <w:p w14:paraId="36BB33C9" w14:textId="77777777" w:rsidR="008D6C58" w:rsidRDefault="00000000">
      <w:pPr>
        <w:numPr>
          <w:ilvl w:val="0"/>
          <w:numId w:val="122"/>
        </w:numPr>
      </w:pPr>
      <w:r>
        <w:t>If hemostasis is not achieved, rapidly implement an alternative bypassing agent, as in unresponsive severe bleeding episodes.</w:t>
      </w:r>
    </w:p>
    <w:p w14:paraId="46BE6FF9" w14:textId="77777777" w:rsidR="008D6C58" w:rsidRDefault="00000000">
      <w:pPr>
        <w:numPr>
          <w:ilvl w:val="0"/>
          <w:numId w:val="122"/>
        </w:numPr>
      </w:pPr>
      <w:r>
        <w:t xml:space="preserve">If monotherapy with either bypassing agent at maximum doses is ineffective, </w:t>
      </w:r>
      <w:proofErr w:type="gramStart"/>
      <w:r>
        <w:t>sequential</w:t>
      </w:r>
      <w:proofErr w:type="gramEnd"/>
      <w:r>
        <w:t xml:space="preserve"> or concomitant treatment with both bypassing agents may be considered for salvage treatment.</w:t>
      </w:r>
    </w:p>
    <w:p w14:paraId="12DA8804" w14:textId="77777777" w:rsidR="008D6C58" w:rsidRDefault="00000000">
      <w:pPr>
        <w:pStyle w:val="Overskrift3"/>
      </w:pPr>
      <w:bookmarkStart w:id="298" w:name="recommendation-41"/>
      <w:bookmarkStart w:id="299" w:name="_Toc166497094"/>
      <w:bookmarkEnd w:id="296"/>
      <w:r>
        <w:t>8.2.4 RECOMMENDATION</w:t>
      </w:r>
      <w:bookmarkEnd w:id="299"/>
    </w:p>
    <w:p w14:paraId="64A0ABC9" w14:textId="77777777" w:rsidR="008D6C58" w:rsidRDefault="00000000">
      <w:pPr>
        <w:pStyle w:val="FirstParagraph"/>
      </w:pPr>
      <w:proofErr w:type="spellStart"/>
      <w:r>
        <w:rPr>
          <w:b/>
          <w:bCs/>
        </w:rPr>
        <w:t>APCC</w:t>
      </w:r>
      <w:proofErr w:type="spellEnd"/>
      <w:r>
        <w:rPr>
          <w:b/>
          <w:bCs/>
        </w:rPr>
        <w:t xml:space="preserve"> and recombinant activated factor VII (</w:t>
      </w:r>
      <w:proofErr w:type="spellStart"/>
      <w:r>
        <w:rPr>
          <w:b/>
          <w:bCs/>
        </w:rPr>
        <w:t>rFVIIa</w:t>
      </w:r>
      <w:proofErr w:type="spellEnd"/>
      <w:r>
        <w:rPr>
          <w:b/>
          <w:bCs/>
        </w:rPr>
        <w:t xml:space="preserve">, </w:t>
      </w:r>
      <w:proofErr w:type="spellStart"/>
      <w:r>
        <w:rPr>
          <w:b/>
          <w:bCs/>
        </w:rPr>
        <w:t>NovoSeven</w:t>
      </w:r>
      <w:proofErr w:type="spellEnd"/>
      <w:r>
        <w:rPr>
          <w:b/>
          <w:bCs/>
        </w:rPr>
        <w:t>®) are the treatment of choice in patients where the inhibitor level exceeds 5 BU/</w:t>
      </w:r>
      <w:proofErr w:type="spellStart"/>
      <w:r>
        <w:rPr>
          <w:b/>
          <w:bCs/>
        </w:rPr>
        <w:t>mL.</w:t>
      </w:r>
      <w:proofErr w:type="spellEnd"/>
      <w:r>
        <w:rPr>
          <w:b/>
          <w:bCs/>
        </w:rPr>
        <w:t xml:space="preserve"> For dosage see </w:t>
      </w:r>
      <w:hyperlink w:anchor="tbl-dosing1">
        <w:r>
          <w:rPr>
            <w:rStyle w:val="Hyperkobling"/>
            <w:b/>
            <w:bCs/>
          </w:rPr>
          <w:t>Table 1</w:t>
        </w:r>
      </w:hyperlink>
      <w:r>
        <w:rPr>
          <w:b/>
          <w:bCs/>
        </w:rPr>
        <w:t xml:space="preserve"> .</w:t>
      </w:r>
    </w:p>
    <w:p w14:paraId="02EB2FEA" w14:textId="77777777" w:rsidR="008D6C58" w:rsidRDefault="00000000">
      <w:pPr>
        <w:pStyle w:val="Overskrift2"/>
      </w:pPr>
      <w:bookmarkStart w:id="300" w:name="emicizumab-hemlibra"/>
      <w:bookmarkStart w:id="301" w:name="_Toc166497095"/>
      <w:bookmarkEnd w:id="290"/>
      <w:bookmarkEnd w:id="298"/>
      <w:r>
        <w:t xml:space="preserve">8.3 </w:t>
      </w:r>
      <w:proofErr w:type="spellStart"/>
      <w:r>
        <w:t>Emicizumab</w:t>
      </w:r>
      <w:proofErr w:type="spellEnd"/>
      <w:r>
        <w:t xml:space="preserve">, </w:t>
      </w:r>
      <w:proofErr w:type="spellStart"/>
      <w:r>
        <w:t>Hemlibra</w:t>
      </w:r>
      <w:proofErr w:type="spellEnd"/>
      <w:r>
        <w:t>®</w:t>
      </w:r>
      <w:bookmarkEnd w:id="301"/>
    </w:p>
    <w:p w14:paraId="1399DB15" w14:textId="77777777" w:rsidR="008D6C58" w:rsidRDefault="00000000">
      <w:pPr>
        <w:numPr>
          <w:ilvl w:val="0"/>
          <w:numId w:val="124"/>
        </w:numPr>
      </w:pPr>
      <w:proofErr w:type="spellStart"/>
      <w:r>
        <w:t>Emicizumab</w:t>
      </w:r>
      <w:proofErr w:type="spellEnd"/>
      <w:r>
        <w:t xml:space="preserve"> is a humanized monoclonal antibody that bridges activated factor IX (</w:t>
      </w:r>
      <w:proofErr w:type="spellStart"/>
      <w:r>
        <w:t>FIXa</w:t>
      </w:r>
      <w:proofErr w:type="spellEnd"/>
      <w:r>
        <w:t xml:space="preserve">) and FX and replaces the function of activated </w:t>
      </w:r>
      <w:proofErr w:type="spellStart"/>
      <w:r>
        <w:t>FVIII</w:t>
      </w:r>
      <w:proofErr w:type="spellEnd"/>
      <w:r>
        <w:t xml:space="preserve"> [</w:t>
      </w:r>
      <w:hyperlink w:anchor="ref-Kitazawa2012">
        <w:r>
          <w:rPr>
            <w:rStyle w:val="Hyperkobling"/>
          </w:rPr>
          <w:t>126</w:t>
        </w:r>
      </w:hyperlink>
      <w:r>
        <w:t>].</w:t>
      </w:r>
    </w:p>
    <w:p w14:paraId="10767B84" w14:textId="77777777" w:rsidR="008D6C58" w:rsidRDefault="00000000">
      <w:pPr>
        <w:numPr>
          <w:ilvl w:val="0"/>
          <w:numId w:val="124"/>
        </w:numPr>
      </w:pPr>
      <w:proofErr w:type="spellStart"/>
      <w:r>
        <w:t>Emicizumab</w:t>
      </w:r>
      <w:proofErr w:type="spellEnd"/>
      <w:r>
        <w:t xml:space="preserve"> was approved by the United States Food and Drug Administration in 2017 and the European Medicines Agency in 2018, for prophylaxis in PWH with or without </w:t>
      </w:r>
      <w:proofErr w:type="spellStart"/>
      <w:r>
        <w:t>FVIII</w:t>
      </w:r>
      <w:proofErr w:type="spellEnd"/>
      <w:r>
        <w:t xml:space="preserve"> inhibitors.</w:t>
      </w:r>
    </w:p>
    <w:p w14:paraId="2C6D3AFD" w14:textId="77777777" w:rsidR="008D6C58" w:rsidRDefault="00000000">
      <w:pPr>
        <w:numPr>
          <w:ilvl w:val="0"/>
          <w:numId w:val="124"/>
        </w:numPr>
      </w:pPr>
      <w:r>
        <w:t xml:space="preserve">Although </w:t>
      </w:r>
      <w:proofErr w:type="spellStart"/>
      <w:r>
        <w:t>emicizumab</w:t>
      </w:r>
      <w:proofErr w:type="spellEnd"/>
      <w:r>
        <w:t xml:space="preserve"> prophylaxis has been shown to be highly efficient in preventing spontaneous bleeds [</w:t>
      </w:r>
      <w:hyperlink w:anchor="ref-Oldenburg2017">
        <w:r>
          <w:rPr>
            <w:rStyle w:val="Hyperkobling"/>
          </w:rPr>
          <w:t>87</w:t>
        </w:r>
      </w:hyperlink>
      <w:r>
        <w:t xml:space="preserve">], patients may require </w:t>
      </w:r>
      <w:r>
        <w:t>additional administration of bypassing agents (BPAs) or clotting factors to control bleeding and during surgery.</w:t>
      </w:r>
    </w:p>
    <w:p w14:paraId="757CD30C" w14:textId="77777777" w:rsidR="008D6C58" w:rsidRDefault="00000000">
      <w:pPr>
        <w:numPr>
          <w:ilvl w:val="0"/>
          <w:numId w:val="124"/>
        </w:numPr>
      </w:pPr>
      <w:r>
        <w:t xml:space="preserve">The scarcity of published reports of surgery in patients treated with </w:t>
      </w:r>
      <w:proofErr w:type="spellStart"/>
      <w:r>
        <w:t>emicizumab</w:t>
      </w:r>
      <w:proofErr w:type="spellEnd"/>
      <w:r>
        <w:t xml:space="preserve"> and the occurrence of thrombotic events following cumulative doses of </w:t>
      </w:r>
      <w:proofErr w:type="spellStart"/>
      <w:r>
        <w:t>aPCC</w:t>
      </w:r>
      <w:proofErr w:type="spellEnd"/>
      <w:r>
        <w:t xml:space="preserve"> in the HAVEN 1 </w:t>
      </w:r>
      <w:proofErr w:type="spellStart"/>
      <w:r>
        <w:t>emicizumab</w:t>
      </w:r>
      <w:proofErr w:type="spellEnd"/>
      <w:r>
        <w:t xml:space="preserve"> trial (thrombotic microangiopathy and thrombosis reported in two participants each who had received multiple infusions of </w:t>
      </w:r>
      <w:proofErr w:type="spellStart"/>
      <w:r>
        <w:t>aPCC</w:t>
      </w:r>
      <w:proofErr w:type="spellEnd"/>
      <w:r>
        <w:t xml:space="preserve"> for breakthrough bleeding) (&gt;100IU/kg/24 h) [</w:t>
      </w:r>
      <w:hyperlink w:anchor="ref-Oldenburg2017">
        <w:r>
          <w:rPr>
            <w:rStyle w:val="Hyperkobling"/>
          </w:rPr>
          <w:t>87</w:t>
        </w:r>
      </w:hyperlink>
      <w:r>
        <w:t xml:space="preserve">] have led to recommendations from the United Kingdom </w:t>
      </w:r>
      <w:proofErr w:type="spellStart"/>
      <w:r>
        <w:t>Haemophilia</w:t>
      </w:r>
      <w:proofErr w:type="spellEnd"/>
      <w:r>
        <w:t xml:space="preserve"> </w:t>
      </w:r>
      <w:proofErr w:type="spellStart"/>
      <w:r>
        <w:t>Centres</w:t>
      </w:r>
      <w:proofErr w:type="spellEnd"/>
      <w:r>
        <w:t xml:space="preserve"> Doctors’ </w:t>
      </w:r>
      <w:proofErr w:type="spellStart"/>
      <w:r>
        <w:t>Organisation</w:t>
      </w:r>
      <w:proofErr w:type="spellEnd"/>
      <w:r>
        <w:t xml:space="preserve"> (</w:t>
      </w:r>
      <w:proofErr w:type="spellStart"/>
      <w:r>
        <w:t>UKHCDO</w:t>
      </w:r>
      <w:proofErr w:type="spellEnd"/>
      <w:r>
        <w:t>) [</w:t>
      </w:r>
      <w:hyperlink w:anchor="ref-Collins2018">
        <w:r>
          <w:rPr>
            <w:rStyle w:val="Hyperkobling"/>
          </w:rPr>
          <w:t>127</w:t>
        </w:r>
      </w:hyperlink>
      <w:r>
        <w:t>].</w:t>
      </w:r>
    </w:p>
    <w:p w14:paraId="50B97D14" w14:textId="77777777" w:rsidR="008D6C58" w:rsidRDefault="00000000">
      <w:pPr>
        <w:numPr>
          <w:ilvl w:val="0"/>
          <w:numId w:val="124"/>
        </w:numPr>
      </w:pPr>
      <w:r>
        <w:t>However, recommendations how to mitigate risks are given, like those present in a recent review of the literature by an international expert group with practical recommendations [</w:t>
      </w:r>
      <w:hyperlink w:anchor="ref-JimenezYuste2021">
        <w:r>
          <w:rPr>
            <w:rStyle w:val="Hyperkobling"/>
          </w:rPr>
          <w:t>128</w:t>
        </w:r>
      </w:hyperlink>
      <w:r>
        <w:t>]. This review lists experiences from 10 major surgeries all of which were arthroplasties, as well as from 25 minor surgeries including 15 central venous catheter device insertion/replacement/removal, 4 circumcisions and 6 dental procedures.</w:t>
      </w:r>
    </w:p>
    <w:p w14:paraId="77003C8F" w14:textId="77777777" w:rsidR="008D6C58" w:rsidRDefault="00000000">
      <w:pPr>
        <w:numPr>
          <w:ilvl w:val="0"/>
          <w:numId w:val="124"/>
        </w:numPr>
      </w:pPr>
      <w:r>
        <w:t>Since then, additional reports have been published, such as a single center American report describing results from 20 minor and 5 major surgeries performed in 17 and 5 patients, respectively [</w:t>
      </w:r>
      <w:hyperlink w:anchor="ref-Lewandowska2020">
        <w:r>
          <w:rPr>
            <w:rStyle w:val="Hyperkobling"/>
          </w:rPr>
          <w:t>129</w:t>
        </w:r>
      </w:hyperlink>
      <w:r>
        <w:t xml:space="preserve">]. In all major and in 15 minor surgeries additional coagulation factor therapy was given and there were </w:t>
      </w:r>
      <w:r>
        <w:lastRenderedPageBreak/>
        <w:t>no major bleeds, thrombotic events, or deaths.</w:t>
      </w:r>
    </w:p>
    <w:p w14:paraId="5F20210D" w14:textId="77777777" w:rsidR="008D6C58" w:rsidRDefault="00000000">
      <w:pPr>
        <w:numPr>
          <w:ilvl w:val="0"/>
          <w:numId w:val="124"/>
        </w:numPr>
      </w:pPr>
      <w:r>
        <w:t xml:space="preserve">In addition, a report published in 2021 describes the results from a questionnaire sent to 144 hemophilia treatment centers (HTC) in 21 European countries. In this study, results from a total of 52 inhibitor positive patients underwent surgery (17 major and 45 minor) while on </w:t>
      </w:r>
      <w:proofErr w:type="spellStart"/>
      <w:r>
        <w:t>emicizumab</w:t>
      </w:r>
      <w:proofErr w:type="spellEnd"/>
      <w:r>
        <w:t>.</w:t>
      </w:r>
    </w:p>
    <w:p w14:paraId="6EA0C729" w14:textId="77777777" w:rsidR="008D6C58" w:rsidRDefault="00000000">
      <w:pPr>
        <w:numPr>
          <w:ilvl w:val="1"/>
          <w:numId w:val="125"/>
        </w:numPr>
      </w:pPr>
      <w:r>
        <w:t xml:space="preserve">Major surgeries were mainly covered with </w:t>
      </w:r>
      <w:proofErr w:type="spellStart"/>
      <w:r>
        <w:t>rFVIIa</w:t>
      </w:r>
      <w:proofErr w:type="spellEnd"/>
      <w:r>
        <w:t xml:space="preserve"> by 93.3% of HTCs (n = 14), while 6.7% (n = 1) preferably managed them with </w:t>
      </w:r>
      <w:proofErr w:type="spellStart"/>
      <w:r>
        <w:t>emicizumab</w:t>
      </w:r>
      <w:proofErr w:type="spellEnd"/>
      <w:r>
        <w:t xml:space="preserve"> alone.</w:t>
      </w:r>
    </w:p>
    <w:p w14:paraId="29056F20" w14:textId="77777777" w:rsidR="008D6C58" w:rsidRDefault="00000000">
      <w:pPr>
        <w:numPr>
          <w:ilvl w:val="1"/>
          <w:numId w:val="125"/>
        </w:numPr>
      </w:pPr>
      <w:r>
        <w:t xml:space="preserve">Minor surgeries were primarily treated with tranexamic acid (57.1%; n = 12), followed by treatment with </w:t>
      </w:r>
      <w:proofErr w:type="spellStart"/>
      <w:r>
        <w:t>emicizumab</w:t>
      </w:r>
      <w:proofErr w:type="spellEnd"/>
      <w:r>
        <w:t xml:space="preserve"> alone (23.8%; n = 5) and treatment with </w:t>
      </w:r>
      <w:proofErr w:type="spellStart"/>
      <w:r>
        <w:t>rFVIIa</w:t>
      </w:r>
      <w:proofErr w:type="spellEnd"/>
      <w:r>
        <w:t xml:space="preserve"> (19.0%; n = 4).</w:t>
      </w:r>
    </w:p>
    <w:p w14:paraId="5084E26F" w14:textId="77777777" w:rsidR="008D6C58" w:rsidRDefault="00000000">
      <w:pPr>
        <w:numPr>
          <w:ilvl w:val="1"/>
          <w:numId w:val="125"/>
        </w:numPr>
      </w:pPr>
      <w:r>
        <w:t xml:space="preserve">Nineteen HTCs answered questions on efficacy of </w:t>
      </w:r>
      <w:proofErr w:type="spellStart"/>
      <w:r>
        <w:t>emicizumab</w:t>
      </w:r>
      <w:proofErr w:type="spellEnd"/>
      <w:r>
        <w:t xml:space="preserve"> during surgery: hemostasis was unsatisfactory in 1 out of 16 (6.3%) major procedures and in 4 out of 43 (9.3%) minor procedures [</w:t>
      </w:r>
      <w:hyperlink w:anchor="ref-Krumb2021">
        <w:r>
          <w:rPr>
            <w:rStyle w:val="Hyperkobling"/>
          </w:rPr>
          <w:t>130</w:t>
        </w:r>
      </w:hyperlink>
      <w:r>
        <w:t>].</w:t>
      </w:r>
    </w:p>
    <w:p w14:paraId="14EFA4ED" w14:textId="77777777" w:rsidR="008D6C58" w:rsidRDefault="00000000">
      <w:pPr>
        <w:numPr>
          <w:ilvl w:val="0"/>
          <w:numId w:val="124"/>
        </w:numPr>
      </w:pPr>
      <w:r>
        <w:t xml:space="preserve">Therefore, since all reported data is observational, evidence-based guidelines cannot be given on the use of </w:t>
      </w:r>
      <w:proofErr w:type="spellStart"/>
      <w:r>
        <w:t>emicizumab</w:t>
      </w:r>
      <w:proofErr w:type="spellEnd"/>
      <w:r>
        <w:t xml:space="preserve"> treated patients during surgery, but for simplicity we refer to the practical guidelines given by Jiménez-</w:t>
      </w:r>
      <w:proofErr w:type="spellStart"/>
      <w:r>
        <w:t>Yuste</w:t>
      </w:r>
      <w:proofErr w:type="spellEnd"/>
      <w:r>
        <w:t xml:space="preserve"> et al [</w:t>
      </w:r>
      <w:hyperlink w:anchor="ref-JimenezYuste2021">
        <w:r>
          <w:rPr>
            <w:rStyle w:val="Hyperkobling"/>
          </w:rPr>
          <w:t>128</w:t>
        </w:r>
      </w:hyperlink>
      <w:r>
        <w:t>].</w:t>
      </w:r>
    </w:p>
    <w:p w14:paraId="4896E174" w14:textId="77777777" w:rsidR="008D6C58" w:rsidRDefault="00000000">
      <w:pPr>
        <w:numPr>
          <w:ilvl w:val="0"/>
          <w:numId w:val="124"/>
        </w:numPr>
      </w:pPr>
      <w:r>
        <w:t xml:space="preserve">For major surgery, it is recommended that </w:t>
      </w:r>
      <w:proofErr w:type="spellStart"/>
      <w:r>
        <w:t>emicizumab</w:t>
      </w:r>
      <w:proofErr w:type="spellEnd"/>
      <w:r>
        <w:t xml:space="preserve"> should be dosed as per the prescribed maintenance regimen throughout the pre-, peri- and post-operative period but that caution regarding </w:t>
      </w:r>
      <w:proofErr w:type="spellStart"/>
      <w:r>
        <w:t>emicizumab</w:t>
      </w:r>
      <w:proofErr w:type="spellEnd"/>
      <w:r>
        <w:t xml:space="preserve"> administration should be taken when more than one-third of whole blood volume is lost during surgery, because the distribution of </w:t>
      </w:r>
      <w:proofErr w:type="spellStart"/>
      <w:r>
        <w:t>emicizumab</w:t>
      </w:r>
      <w:proofErr w:type="spellEnd"/>
      <w:r>
        <w:t xml:space="preserve"> into the third extracellular compartment has not been described in detail.</w:t>
      </w:r>
    </w:p>
    <w:p w14:paraId="5F53F24F" w14:textId="77777777" w:rsidR="008D6C58" w:rsidRDefault="00000000">
      <w:pPr>
        <w:numPr>
          <w:ilvl w:val="0"/>
          <w:numId w:val="124"/>
        </w:numPr>
      </w:pPr>
      <w:r>
        <w:t xml:space="preserve">For major surgery in patients with high titer inhibitors (&gt;5 Bethesda Units [BU]), concomitant hemostatic treatment with </w:t>
      </w:r>
      <w:proofErr w:type="spellStart"/>
      <w:r>
        <w:t>rFVIIa</w:t>
      </w:r>
      <w:proofErr w:type="spellEnd"/>
      <w:r>
        <w:t xml:space="preserve"> should be given (for dosing see </w:t>
      </w:r>
      <w:hyperlink w:anchor="tbl-dosing2">
        <w:r>
          <w:rPr>
            <w:rStyle w:val="Hyperkobling"/>
          </w:rPr>
          <w:t>Table 2</w:t>
        </w:r>
      </w:hyperlink>
      <w:r>
        <w:t>).</w:t>
      </w:r>
    </w:p>
    <w:p w14:paraId="3283B25E" w14:textId="77777777" w:rsidR="008D6C58" w:rsidRDefault="00000000">
      <w:pPr>
        <w:numPr>
          <w:ilvl w:val="0"/>
          <w:numId w:val="124"/>
        </w:numPr>
      </w:pPr>
      <w:proofErr w:type="spellStart"/>
      <w:r>
        <w:t>APCC</w:t>
      </w:r>
      <w:proofErr w:type="spellEnd"/>
      <w:r>
        <w:t xml:space="preserve"> should only be given to patients not responsive to </w:t>
      </w:r>
      <w:proofErr w:type="spellStart"/>
      <w:r>
        <w:t>rFVIIa</w:t>
      </w:r>
      <w:proofErr w:type="spellEnd"/>
      <w:r>
        <w:t xml:space="preserve"> and in reduced doses (</w:t>
      </w:r>
      <w:hyperlink w:anchor="tbl-dosing2">
        <w:r>
          <w:rPr>
            <w:rStyle w:val="Hyperkobling"/>
          </w:rPr>
          <w:t>Table 2</w:t>
        </w:r>
      </w:hyperlink>
      <w:r>
        <w:t>).</w:t>
      </w:r>
    </w:p>
    <w:p w14:paraId="015E88AF" w14:textId="77777777" w:rsidR="008D6C58" w:rsidRDefault="00000000">
      <w:pPr>
        <w:numPr>
          <w:ilvl w:val="0"/>
          <w:numId w:val="124"/>
        </w:numPr>
      </w:pPr>
      <w:r>
        <w:t xml:space="preserve">If inhibitor </w:t>
      </w:r>
      <w:proofErr w:type="spellStart"/>
      <w:r>
        <w:t>titre</w:t>
      </w:r>
      <w:proofErr w:type="spellEnd"/>
      <w:r>
        <w:t xml:space="preserve"> is low (&lt;5 Bethesda Units [BU]), high doses of </w:t>
      </w:r>
      <w:proofErr w:type="spellStart"/>
      <w:r>
        <w:t>FVIII</w:t>
      </w:r>
      <w:proofErr w:type="spellEnd"/>
      <w:r>
        <w:t xml:space="preserve"> could be used to achieve hemostasis.</w:t>
      </w:r>
    </w:p>
    <w:p w14:paraId="22AE4E75" w14:textId="77777777" w:rsidR="008D6C58" w:rsidRDefault="00000000">
      <w:pPr>
        <w:numPr>
          <w:ilvl w:val="0"/>
          <w:numId w:val="124"/>
        </w:numPr>
      </w:pPr>
      <w:r>
        <w:t>For minor surgery administration of BPAs should be considered on an individual basis, and in some cases, no BPAs may be required.</w:t>
      </w:r>
    </w:p>
    <w:p w14:paraId="1404B0C8" w14:textId="77777777" w:rsidR="008D6C58" w:rsidRDefault="00000000">
      <w:pPr>
        <w:numPr>
          <w:ilvl w:val="0"/>
          <w:numId w:val="124"/>
        </w:numPr>
      </w:pPr>
      <w:r>
        <w:t xml:space="preserve">If a BPA is indicated, </w:t>
      </w:r>
      <w:proofErr w:type="spellStart"/>
      <w:r>
        <w:t>rFVIIa</w:t>
      </w:r>
      <w:proofErr w:type="spellEnd"/>
      <w:r>
        <w:t xml:space="preserve"> should be used (for dosing, see </w:t>
      </w:r>
      <w:hyperlink w:anchor="tbl-dosing2">
        <w:r>
          <w:rPr>
            <w:rStyle w:val="Hyperkobling"/>
          </w:rPr>
          <w:t>Table 2</w:t>
        </w:r>
      </w:hyperlink>
      <w:r>
        <w:t xml:space="preserve">) and </w:t>
      </w:r>
      <w:proofErr w:type="spellStart"/>
      <w:r>
        <w:t>aPCC</w:t>
      </w:r>
      <w:proofErr w:type="spellEnd"/>
      <w:r>
        <w:t xml:space="preserve"> only to patients not responsive to </w:t>
      </w:r>
      <w:proofErr w:type="spellStart"/>
      <w:r>
        <w:t>rFVIIa</w:t>
      </w:r>
      <w:proofErr w:type="spellEnd"/>
      <w:r>
        <w:t xml:space="preserve"> and in reduced doses.</w:t>
      </w:r>
    </w:p>
    <w:p w14:paraId="7E6C8B29" w14:textId="77777777" w:rsidR="007416E9" w:rsidRDefault="007416E9">
      <w:pPr>
        <w:rPr>
          <w:rFonts w:asciiTheme="majorHAnsi" w:eastAsiaTheme="majorEastAsia" w:hAnsiTheme="majorHAnsi" w:cstheme="majorBidi"/>
          <w:b/>
          <w:bCs/>
          <w:color w:val="4F81BD" w:themeColor="accent1"/>
          <w:sz w:val="28"/>
          <w:szCs w:val="28"/>
        </w:rPr>
      </w:pPr>
      <w:bookmarkStart w:id="302" w:name="alternative-treatments"/>
      <w:bookmarkStart w:id="303" w:name="_Toc166497096"/>
      <w:bookmarkEnd w:id="300"/>
      <w:r>
        <w:br w:type="page"/>
      </w:r>
    </w:p>
    <w:p w14:paraId="12FE9235" w14:textId="5C247A16" w:rsidR="008D6C58" w:rsidRDefault="00000000">
      <w:pPr>
        <w:pStyle w:val="Overskrift2"/>
      </w:pPr>
      <w:r>
        <w:lastRenderedPageBreak/>
        <w:t>8.4 Alternative treatments</w:t>
      </w:r>
      <w:bookmarkEnd w:id="303"/>
    </w:p>
    <w:p w14:paraId="4B3BB729" w14:textId="77777777" w:rsidR="008D6C58" w:rsidRDefault="00000000">
      <w:pPr>
        <w:pStyle w:val="Overskrift3"/>
      </w:pPr>
      <w:bookmarkStart w:id="304" w:name="recombinant-porcine-fviii"/>
      <w:bookmarkStart w:id="305" w:name="_Toc166497097"/>
      <w:r>
        <w:t xml:space="preserve">8.4.1 Recombinant porcine </w:t>
      </w:r>
      <w:proofErr w:type="spellStart"/>
      <w:r>
        <w:t>FVIII</w:t>
      </w:r>
      <w:bookmarkEnd w:id="305"/>
      <w:proofErr w:type="spellEnd"/>
    </w:p>
    <w:p w14:paraId="4CEE6F0E" w14:textId="77777777" w:rsidR="008D6C58" w:rsidRDefault="00000000">
      <w:pPr>
        <w:numPr>
          <w:ilvl w:val="0"/>
          <w:numId w:val="126"/>
        </w:numPr>
      </w:pPr>
      <w:r>
        <w:t xml:space="preserve">Recombinant porcine </w:t>
      </w:r>
      <w:proofErr w:type="spellStart"/>
      <w:r>
        <w:t>FVIII</w:t>
      </w:r>
      <w:proofErr w:type="spellEnd"/>
      <w:r>
        <w:t xml:space="preserve"> (r-</w:t>
      </w:r>
      <w:proofErr w:type="spellStart"/>
      <w:r>
        <w:t>pFVIII</w:t>
      </w:r>
      <w:proofErr w:type="spellEnd"/>
      <w:r>
        <w:t xml:space="preserve">, </w:t>
      </w:r>
      <w:proofErr w:type="spellStart"/>
      <w:r>
        <w:t>Obizur</w:t>
      </w:r>
      <w:proofErr w:type="spellEnd"/>
      <w:r>
        <w:t>®) has been approved by the EMA for treatment of acquired hemophilia A but has also been used for patients with congenital hemophilia A with inhibitors.</w:t>
      </w:r>
    </w:p>
    <w:p w14:paraId="7227556F" w14:textId="77777777" w:rsidR="008D6C58" w:rsidRDefault="00000000">
      <w:pPr>
        <w:numPr>
          <w:ilvl w:val="0"/>
          <w:numId w:val="126"/>
        </w:numPr>
      </w:pPr>
      <w:r>
        <w:t>In a small phase II study, eight or fewer injections of r-</w:t>
      </w:r>
      <w:proofErr w:type="spellStart"/>
      <w:r>
        <w:t>pFVIII</w:t>
      </w:r>
      <w:proofErr w:type="spellEnd"/>
      <w:r>
        <w:t xml:space="preserve"> successfully controlled all 25 bleeding episodes in nine patients without anti-</w:t>
      </w:r>
      <w:proofErr w:type="spellStart"/>
      <w:r>
        <w:t>pFVIII</w:t>
      </w:r>
      <w:proofErr w:type="spellEnd"/>
      <w:r>
        <w:t xml:space="preserve"> antibodies. r-</w:t>
      </w:r>
      <w:proofErr w:type="spellStart"/>
      <w:r>
        <w:t>pFVIII</w:t>
      </w:r>
      <w:proofErr w:type="spellEnd"/>
      <w:r>
        <w:t xml:space="preserve"> was well tolerated, with no serious adverse events reported [</w:t>
      </w:r>
      <w:hyperlink w:anchor="ref-Mahlangu2016">
        <w:r>
          <w:rPr>
            <w:rStyle w:val="Hyperkobling"/>
          </w:rPr>
          <w:t>131</w:t>
        </w:r>
      </w:hyperlink>
      <w:r>
        <w:t>].</w:t>
      </w:r>
    </w:p>
    <w:p w14:paraId="6A056BFF" w14:textId="77777777" w:rsidR="008D6C58" w:rsidRDefault="00000000">
      <w:pPr>
        <w:numPr>
          <w:ilvl w:val="0"/>
          <w:numId w:val="126"/>
        </w:numPr>
      </w:pPr>
      <w:r>
        <w:t>The use of r-</w:t>
      </w:r>
      <w:proofErr w:type="spellStart"/>
      <w:r>
        <w:t>pFVIII</w:t>
      </w:r>
      <w:proofErr w:type="spellEnd"/>
      <w:r>
        <w:t xml:space="preserve"> in a surgical procedure has only been described in one case report where a 5-year-old male, refractory to </w:t>
      </w:r>
      <w:proofErr w:type="spellStart"/>
      <w:r>
        <w:t>ITI</w:t>
      </w:r>
      <w:proofErr w:type="spellEnd"/>
      <w:r>
        <w:t>, was operated because of a progressively symptomatic aortic coarctation [</w:t>
      </w:r>
      <w:hyperlink w:anchor="ref-Croteau2017">
        <w:r>
          <w:rPr>
            <w:rStyle w:val="Hyperkobling"/>
          </w:rPr>
          <w:t>132</w:t>
        </w:r>
      </w:hyperlink>
      <w:r>
        <w:t>].</w:t>
      </w:r>
    </w:p>
    <w:p w14:paraId="6D0D0C65" w14:textId="77777777" w:rsidR="008D6C58" w:rsidRDefault="00000000">
      <w:pPr>
        <w:numPr>
          <w:ilvl w:val="1"/>
          <w:numId w:val="127"/>
        </w:numPr>
      </w:pPr>
      <w:r>
        <w:t xml:space="preserve">r-p </w:t>
      </w:r>
      <w:proofErr w:type="spellStart"/>
      <w:r>
        <w:t>FVIII</w:t>
      </w:r>
      <w:proofErr w:type="spellEnd"/>
      <w:r>
        <w:t xml:space="preserve"> was preferred over </w:t>
      </w:r>
      <w:proofErr w:type="spellStart"/>
      <w:r>
        <w:t>aPCC</w:t>
      </w:r>
      <w:proofErr w:type="spellEnd"/>
      <w:r>
        <w:t xml:space="preserve"> or </w:t>
      </w:r>
      <w:proofErr w:type="spellStart"/>
      <w:r>
        <w:t>rFVIIa</w:t>
      </w:r>
      <w:proofErr w:type="spellEnd"/>
      <w:r>
        <w:t xml:space="preserve"> because of the ability to assay </w:t>
      </w:r>
      <w:proofErr w:type="spellStart"/>
      <w:r>
        <w:t>FVIII</w:t>
      </w:r>
      <w:proofErr w:type="spellEnd"/>
      <w:r>
        <w:t xml:space="preserve"> levels throughout the procedure.</w:t>
      </w:r>
    </w:p>
    <w:p w14:paraId="28A17B13" w14:textId="77777777" w:rsidR="008D6C58" w:rsidRDefault="00000000">
      <w:pPr>
        <w:numPr>
          <w:ilvl w:val="1"/>
          <w:numId w:val="127"/>
        </w:numPr>
      </w:pPr>
      <w:proofErr w:type="spellStart"/>
      <w:r>
        <w:t>Haemostasis</w:t>
      </w:r>
      <w:proofErr w:type="spellEnd"/>
      <w:r>
        <w:t xml:space="preserve"> with r-</w:t>
      </w:r>
      <w:proofErr w:type="spellStart"/>
      <w:r>
        <w:t>pFVIII</w:t>
      </w:r>
      <w:proofErr w:type="spellEnd"/>
      <w:r>
        <w:t xml:space="preserve"> was excellent but because of declining peak and trough levels of </w:t>
      </w:r>
      <w:proofErr w:type="spellStart"/>
      <w:r>
        <w:t>FVIII</w:t>
      </w:r>
      <w:proofErr w:type="spellEnd"/>
      <w:r>
        <w:t xml:space="preserve"> suggesting a rising porcine inhibitor </w:t>
      </w:r>
      <w:proofErr w:type="spellStart"/>
      <w:r>
        <w:t>titre</w:t>
      </w:r>
      <w:proofErr w:type="spellEnd"/>
      <w:r>
        <w:t xml:space="preserve">, he was switched to </w:t>
      </w:r>
      <w:proofErr w:type="spellStart"/>
      <w:r>
        <w:t>aPCC</w:t>
      </w:r>
      <w:proofErr w:type="spellEnd"/>
      <w:r>
        <w:t xml:space="preserve"> after the procedure.</w:t>
      </w:r>
    </w:p>
    <w:p w14:paraId="55FB4F75" w14:textId="77777777" w:rsidR="008D6C58" w:rsidRDefault="00000000">
      <w:pPr>
        <w:numPr>
          <w:ilvl w:val="0"/>
          <w:numId w:val="126"/>
        </w:numPr>
      </w:pPr>
      <w:r>
        <w:t xml:space="preserve">The cost of r-p VIII is substantially higher than that of the other bypassing agents and cannot be recommended to be used in patients with congenital HA with </w:t>
      </w:r>
      <w:r>
        <w:t>inhibitors until more data on its efficacy is available.</w:t>
      </w:r>
    </w:p>
    <w:p w14:paraId="25242741" w14:textId="77777777" w:rsidR="008D6C58" w:rsidRDefault="00000000">
      <w:pPr>
        <w:pStyle w:val="Overskrift3"/>
      </w:pPr>
      <w:bookmarkStart w:id="306" w:name="bypassing-agents-and-antifibrinolytics"/>
      <w:bookmarkStart w:id="307" w:name="_Toc166497098"/>
      <w:bookmarkEnd w:id="304"/>
      <w:r>
        <w:t>8.4.2 Bypassing agents and antifibrinolytics</w:t>
      </w:r>
      <w:bookmarkEnd w:id="307"/>
    </w:p>
    <w:p w14:paraId="7702A3BB" w14:textId="77777777" w:rsidR="008D6C58" w:rsidRDefault="00000000">
      <w:pPr>
        <w:numPr>
          <w:ilvl w:val="0"/>
          <w:numId w:val="128"/>
        </w:numPr>
      </w:pPr>
      <w:r>
        <w:t>The antifibrinolytic agent tranexamic acid (</w:t>
      </w:r>
      <w:proofErr w:type="spellStart"/>
      <w:r>
        <w:t>TXA</w:t>
      </w:r>
      <w:proofErr w:type="spellEnd"/>
      <w:r>
        <w:t xml:space="preserve">) increases clot stability and is used concomitantly with coagulation factor replacement to improve hemostasis in </w:t>
      </w:r>
      <w:proofErr w:type="spellStart"/>
      <w:r>
        <w:t>PWHs</w:t>
      </w:r>
      <w:proofErr w:type="spellEnd"/>
      <w:r>
        <w:t xml:space="preserve"> without inhibitors.</w:t>
      </w:r>
    </w:p>
    <w:p w14:paraId="3B5022D6" w14:textId="77777777" w:rsidR="008D6C58" w:rsidRDefault="00000000">
      <w:pPr>
        <w:numPr>
          <w:ilvl w:val="0"/>
          <w:numId w:val="128"/>
        </w:numPr>
      </w:pPr>
      <w:r>
        <w:t xml:space="preserve">It is not contraindicated to combine </w:t>
      </w:r>
      <w:proofErr w:type="spellStart"/>
      <w:r>
        <w:t>rFVIIa</w:t>
      </w:r>
      <w:proofErr w:type="spellEnd"/>
      <w:r>
        <w:t xml:space="preserve"> with </w:t>
      </w:r>
      <w:proofErr w:type="spellStart"/>
      <w:r>
        <w:t>TXA</w:t>
      </w:r>
      <w:proofErr w:type="spellEnd"/>
      <w:r>
        <w:t xml:space="preserve"> to improve hemostasis although it is not systematically studied.</w:t>
      </w:r>
    </w:p>
    <w:p w14:paraId="0C5546C9" w14:textId="77777777" w:rsidR="008D6C58" w:rsidRDefault="00000000">
      <w:pPr>
        <w:numPr>
          <w:ilvl w:val="0"/>
          <w:numId w:val="128"/>
        </w:numPr>
      </w:pPr>
      <w:r>
        <w:t xml:space="preserve">In contrast to </w:t>
      </w:r>
      <w:proofErr w:type="spellStart"/>
      <w:r>
        <w:t>rFVIIa</w:t>
      </w:r>
      <w:proofErr w:type="spellEnd"/>
      <w:r>
        <w:t xml:space="preserve">, </w:t>
      </w:r>
      <w:proofErr w:type="spellStart"/>
      <w:r>
        <w:t>aPCC</w:t>
      </w:r>
      <w:proofErr w:type="spellEnd"/>
      <w:r>
        <w:t xml:space="preserve"> has not been recommended to be given together with </w:t>
      </w:r>
      <w:proofErr w:type="spellStart"/>
      <w:r>
        <w:t>TXA</w:t>
      </w:r>
      <w:proofErr w:type="spellEnd"/>
      <w:r>
        <w:t xml:space="preserve"> unless a time lag of 6 h between administrations of the two drugs.</w:t>
      </w:r>
    </w:p>
    <w:p w14:paraId="3E8934BB" w14:textId="77777777" w:rsidR="008D6C58" w:rsidRDefault="00000000">
      <w:pPr>
        <w:numPr>
          <w:ilvl w:val="0"/>
          <w:numId w:val="128"/>
        </w:numPr>
      </w:pPr>
      <w:r>
        <w:t>The reason for this caution is safety concerns with an estimated increased risk of thrombotic events and disseminated intravascular coagulation (</w:t>
      </w:r>
      <w:proofErr w:type="spellStart"/>
      <w:r>
        <w:t>DIC</w:t>
      </w:r>
      <w:proofErr w:type="spellEnd"/>
      <w:r>
        <w:t>). However, strong evidence supporting this precaution is lacking.</w:t>
      </w:r>
    </w:p>
    <w:p w14:paraId="30B8CE1D" w14:textId="77777777" w:rsidR="008D6C58" w:rsidRDefault="00000000">
      <w:pPr>
        <w:numPr>
          <w:ilvl w:val="0"/>
          <w:numId w:val="128"/>
        </w:numPr>
      </w:pPr>
      <w:r>
        <w:t xml:space="preserve">At least whenever possible applied locally either as mouth rinse or moistened dressings the combination of </w:t>
      </w:r>
      <w:proofErr w:type="spellStart"/>
      <w:r>
        <w:t>TXA</w:t>
      </w:r>
      <w:proofErr w:type="spellEnd"/>
      <w:r>
        <w:t xml:space="preserve"> and </w:t>
      </w:r>
      <w:proofErr w:type="spellStart"/>
      <w:r>
        <w:t>aPCC</w:t>
      </w:r>
      <w:proofErr w:type="spellEnd"/>
      <w:r>
        <w:t xml:space="preserve"> is considered as safe.</w:t>
      </w:r>
    </w:p>
    <w:p w14:paraId="3CC802C1" w14:textId="77777777" w:rsidR="008D6C58" w:rsidRDefault="00000000">
      <w:pPr>
        <w:numPr>
          <w:ilvl w:val="0"/>
          <w:numId w:val="128"/>
        </w:numPr>
      </w:pPr>
      <w:r>
        <w:t>The dose of tranexamic acid commonly used is 10 mg/kg intravenously or 25 mg/kg orally 3-4 times daily for 7-10 days.</w:t>
      </w:r>
    </w:p>
    <w:p w14:paraId="601E863F" w14:textId="77777777" w:rsidR="008D6C58" w:rsidRDefault="00000000">
      <w:pPr>
        <w:pStyle w:val="Overskrift3"/>
      </w:pPr>
      <w:bookmarkStart w:id="308" w:name="bypassing-agents-and-thromboprophylaxis"/>
      <w:bookmarkStart w:id="309" w:name="_Toc166497099"/>
      <w:bookmarkEnd w:id="306"/>
      <w:r>
        <w:t>8.4.3 Bypassing agents and thromboprophylaxis</w:t>
      </w:r>
      <w:bookmarkEnd w:id="309"/>
    </w:p>
    <w:p w14:paraId="0E10FA74" w14:textId="77777777" w:rsidR="008D6C58" w:rsidRDefault="00000000">
      <w:pPr>
        <w:numPr>
          <w:ilvl w:val="0"/>
          <w:numId w:val="129"/>
        </w:numPr>
      </w:pPr>
      <w:r>
        <w:t xml:space="preserve">Although thrombosis might be a concern using bypassing agents, postoperative anticoagulation (e.g., low-molecular-weight heparin) is </w:t>
      </w:r>
      <w:r>
        <w:lastRenderedPageBreak/>
        <w:t>not recommended in patients with inhibitors.</w:t>
      </w:r>
    </w:p>
    <w:p w14:paraId="3C64E645" w14:textId="77777777" w:rsidR="008D6C58" w:rsidRDefault="00000000">
      <w:pPr>
        <w:numPr>
          <w:ilvl w:val="0"/>
          <w:numId w:val="129"/>
        </w:numPr>
      </w:pPr>
      <w:r>
        <w:t xml:space="preserve">For most of the patients the use of graduated compression stockings and early mobilization are </w:t>
      </w:r>
      <w:r>
        <w:t>sufficient to prevent venous thromboembolism.</w:t>
      </w:r>
    </w:p>
    <w:p w14:paraId="05E2AC67" w14:textId="77777777" w:rsidR="008D6C58" w:rsidRDefault="00000000">
      <w:pPr>
        <w:numPr>
          <w:ilvl w:val="0"/>
          <w:numId w:val="129"/>
        </w:numPr>
      </w:pPr>
      <w:r>
        <w:t xml:space="preserve">According to current knowledge, the presence of </w:t>
      </w:r>
      <w:proofErr w:type="spellStart"/>
      <w:r>
        <w:t>emicizumab</w:t>
      </w:r>
      <w:proofErr w:type="spellEnd"/>
      <w:r>
        <w:t xml:space="preserve"> does not affect the efficacy or safety of tranexamic acid.</w:t>
      </w:r>
    </w:p>
    <w:p w14:paraId="21DB9C6C" w14:textId="77777777" w:rsidR="007416E9" w:rsidRDefault="007416E9">
      <w:pPr>
        <w:pStyle w:val="Overskrift2"/>
        <w:sectPr w:rsidR="007416E9" w:rsidSect="00FC0518">
          <w:type w:val="continuous"/>
          <w:pgSz w:w="12240" w:h="15840"/>
          <w:pgMar w:top="1417" w:right="1417" w:bottom="1417" w:left="1417" w:header="708" w:footer="708" w:gutter="0"/>
          <w:cols w:num="2" w:space="708"/>
        </w:sectPr>
      </w:pPr>
      <w:bookmarkStart w:id="310" w:name="tables"/>
      <w:bookmarkStart w:id="311" w:name="_Toc166497100"/>
      <w:bookmarkEnd w:id="302"/>
      <w:bookmarkEnd w:id="308"/>
    </w:p>
    <w:p w14:paraId="63FC9BE5" w14:textId="77777777" w:rsidR="008D6C58" w:rsidRDefault="00000000">
      <w:pPr>
        <w:pStyle w:val="Overskrift2"/>
      </w:pPr>
      <w:r>
        <w:t>8.5 Tables</w:t>
      </w:r>
      <w:bookmarkEnd w:id="311"/>
    </w:p>
    <w:tbl>
      <w:tblPr>
        <w:tblStyle w:val="Table"/>
        <w:tblW w:w="5000" w:type="pct"/>
        <w:tblLayout w:type="fixed"/>
        <w:tblLook w:val="0000" w:firstRow="0" w:lastRow="0" w:firstColumn="0" w:lastColumn="0" w:noHBand="0" w:noVBand="0"/>
      </w:tblPr>
      <w:tblGrid>
        <w:gridCol w:w="9406"/>
      </w:tblGrid>
      <w:tr w:rsidR="008D6C58" w14:paraId="47BB605E" w14:textId="77777777">
        <w:tc>
          <w:tcPr>
            <w:tcW w:w="7920" w:type="dxa"/>
          </w:tcPr>
          <w:p w14:paraId="6CF58E09" w14:textId="77777777" w:rsidR="008D6C58" w:rsidRDefault="00000000">
            <w:pPr>
              <w:pStyle w:val="ImageCaption"/>
              <w:spacing w:before="200"/>
            </w:pPr>
            <w:bookmarkStart w:id="312" w:name="tbl-dosing1"/>
            <w:r>
              <w:t xml:space="preserve">Table 1: Recommended dosage of </w:t>
            </w:r>
            <w:proofErr w:type="spellStart"/>
            <w:r>
              <w:t>rFVIIa</w:t>
            </w:r>
            <w:proofErr w:type="spellEnd"/>
            <w:r>
              <w:t xml:space="preserve"> and </w:t>
            </w:r>
            <w:proofErr w:type="spellStart"/>
            <w:r>
              <w:t>aPCC</w:t>
            </w:r>
            <w:proofErr w:type="spellEnd"/>
            <w:r>
              <w:t xml:space="preserve"> for surgery in patients with hemophilia and inhibitors</w:t>
            </w:r>
          </w:p>
          <w:tbl>
            <w:tblPr>
              <w:tblStyle w:val="Table"/>
              <w:tblW w:w="5000" w:type="pct"/>
              <w:tblLayout w:type="fixed"/>
              <w:tblLook w:val="0020" w:firstRow="1" w:lastRow="0" w:firstColumn="0" w:lastColumn="0" w:noHBand="0" w:noVBand="0"/>
            </w:tblPr>
            <w:tblGrid>
              <w:gridCol w:w="1111"/>
              <w:gridCol w:w="2218"/>
              <w:gridCol w:w="5861"/>
            </w:tblGrid>
            <w:tr w:rsidR="008D6C58" w14:paraId="35DD30A4" w14:textId="77777777" w:rsidTr="007416E9">
              <w:trPr>
                <w:cnfStyle w:val="100000000000" w:firstRow="1" w:lastRow="0" w:firstColumn="0" w:lastColumn="0" w:oddVBand="0" w:evenVBand="0" w:oddHBand="0" w:evenHBand="0" w:firstRowFirstColumn="0" w:firstRowLastColumn="0" w:lastRowFirstColumn="0" w:lastRowLastColumn="0"/>
                <w:tblHeader/>
              </w:trPr>
              <w:tc>
                <w:tcPr>
                  <w:tcW w:w="1134" w:type="dxa"/>
                </w:tcPr>
                <w:p w14:paraId="2356D40D" w14:textId="77777777" w:rsidR="008D6C58" w:rsidRDefault="008D6C58">
                  <w:pPr>
                    <w:pStyle w:val="Compact"/>
                  </w:pPr>
                </w:p>
              </w:tc>
              <w:tc>
                <w:tcPr>
                  <w:tcW w:w="2268" w:type="dxa"/>
                </w:tcPr>
                <w:p w14:paraId="5511B609" w14:textId="77777777" w:rsidR="008D6C58" w:rsidRDefault="00000000">
                  <w:pPr>
                    <w:pStyle w:val="Compact"/>
                    <w:jc w:val="center"/>
                  </w:pPr>
                  <w:r>
                    <w:rPr>
                      <w:b/>
                      <w:bCs/>
                    </w:rPr>
                    <w:t>Preoperative dose</w:t>
                  </w:r>
                </w:p>
              </w:tc>
              <w:tc>
                <w:tcPr>
                  <w:tcW w:w="6004" w:type="dxa"/>
                </w:tcPr>
                <w:p w14:paraId="238163C5" w14:textId="77777777" w:rsidR="008D6C58" w:rsidRDefault="00000000">
                  <w:pPr>
                    <w:pStyle w:val="Compact"/>
                    <w:jc w:val="center"/>
                  </w:pPr>
                  <w:r>
                    <w:rPr>
                      <w:b/>
                      <w:bCs/>
                    </w:rPr>
                    <w:t>Postoperative management</w:t>
                  </w:r>
                </w:p>
              </w:tc>
            </w:tr>
            <w:tr w:rsidR="008D6C58" w14:paraId="5C23BB2B" w14:textId="77777777" w:rsidTr="007416E9">
              <w:tc>
                <w:tcPr>
                  <w:tcW w:w="1134" w:type="dxa"/>
                </w:tcPr>
                <w:p w14:paraId="019FE6A3" w14:textId="77777777" w:rsidR="008D6C58" w:rsidRDefault="00000000">
                  <w:pPr>
                    <w:pStyle w:val="Compact"/>
                    <w:jc w:val="center"/>
                  </w:pPr>
                  <w:proofErr w:type="spellStart"/>
                  <w:r>
                    <w:rPr>
                      <w:b/>
                      <w:bCs/>
                    </w:rPr>
                    <w:t>rFVIIa</w:t>
                  </w:r>
                  <w:proofErr w:type="spellEnd"/>
                </w:p>
              </w:tc>
              <w:tc>
                <w:tcPr>
                  <w:tcW w:w="2268" w:type="dxa"/>
                </w:tcPr>
                <w:p w14:paraId="6E5FB3A2" w14:textId="77777777" w:rsidR="008D6C58" w:rsidRDefault="008D6C58">
                  <w:pPr>
                    <w:pStyle w:val="Compact"/>
                  </w:pPr>
                </w:p>
              </w:tc>
              <w:tc>
                <w:tcPr>
                  <w:tcW w:w="6004" w:type="dxa"/>
                </w:tcPr>
                <w:p w14:paraId="687B4570" w14:textId="77777777" w:rsidR="008D6C58" w:rsidRDefault="008D6C58">
                  <w:pPr>
                    <w:pStyle w:val="Compact"/>
                  </w:pPr>
                </w:p>
              </w:tc>
            </w:tr>
            <w:tr w:rsidR="008D6C58" w14:paraId="372B008D" w14:textId="77777777" w:rsidTr="007416E9">
              <w:tc>
                <w:tcPr>
                  <w:tcW w:w="1134" w:type="dxa"/>
                </w:tcPr>
                <w:p w14:paraId="61D04686" w14:textId="77777777" w:rsidR="008D6C58" w:rsidRDefault="00000000">
                  <w:pPr>
                    <w:pStyle w:val="Compact"/>
                    <w:jc w:val="center"/>
                  </w:pPr>
                  <w:r>
                    <w:t>Minor surgery</w:t>
                  </w:r>
                </w:p>
              </w:tc>
              <w:tc>
                <w:tcPr>
                  <w:tcW w:w="2268" w:type="dxa"/>
                </w:tcPr>
                <w:p w14:paraId="0E2E5DB9" w14:textId="77777777" w:rsidR="008D6C58" w:rsidRDefault="00000000">
                  <w:pPr>
                    <w:pStyle w:val="Compact"/>
                    <w:jc w:val="center"/>
                  </w:pPr>
                  <w:r>
                    <w:t>90 µg/kg</w:t>
                  </w:r>
                </w:p>
              </w:tc>
              <w:tc>
                <w:tcPr>
                  <w:tcW w:w="6004" w:type="dxa"/>
                </w:tcPr>
                <w:p w14:paraId="23CE29EC" w14:textId="77777777" w:rsidR="008D6C58" w:rsidRDefault="00000000">
                  <w:pPr>
                    <w:pStyle w:val="Compact"/>
                    <w:jc w:val="center"/>
                  </w:pPr>
                  <w:r>
                    <w:t>90 µg/kg every 2 h up to four times, then every 3-6 h until discharge.</w:t>
                  </w:r>
                </w:p>
              </w:tc>
            </w:tr>
            <w:tr w:rsidR="008D6C58" w14:paraId="77EB23B4" w14:textId="77777777" w:rsidTr="007416E9">
              <w:tc>
                <w:tcPr>
                  <w:tcW w:w="1134" w:type="dxa"/>
                </w:tcPr>
                <w:p w14:paraId="07C0F572" w14:textId="77777777" w:rsidR="008D6C58" w:rsidRDefault="00000000">
                  <w:pPr>
                    <w:pStyle w:val="Compact"/>
                    <w:jc w:val="center"/>
                  </w:pPr>
                  <w:r>
                    <w:t>Major Surgery</w:t>
                  </w:r>
                </w:p>
              </w:tc>
              <w:tc>
                <w:tcPr>
                  <w:tcW w:w="2268" w:type="dxa"/>
                </w:tcPr>
                <w:p w14:paraId="1094D030" w14:textId="77777777" w:rsidR="008D6C58" w:rsidRDefault="00000000">
                  <w:pPr>
                    <w:pStyle w:val="Compact"/>
                    <w:jc w:val="center"/>
                  </w:pPr>
                  <w:r>
                    <w:t>90-120 µg/kg</w:t>
                  </w:r>
                </w:p>
              </w:tc>
              <w:tc>
                <w:tcPr>
                  <w:tcW w:w="6004" w:type="dxa"/>
                </w:tcPr>
                <w:p w14:paraId="380376A3" w14:textId="77777777" w:rsidR="008D6C58" w:rsidRDefault="00000000">
                  <w:pPr>
                    <w:pStyle w:val="Compact"/>
                    <w:jc w:val="center"/>
                  </w:pPr>
                  <w:r>
                    <w:t>90 µg/kg every 2 h the first 48 h, then 90 µg/kg every 3, 4 the 6 h on days 3, 5, and 8 respectively until discharge. CI*: 50 µg/kg/h.</w:t>
                  </w:r>
                </w:p>
              </w:tc>
            </w:tr>
            <w:tr w:rsidR="008D6C58" w14:paraId="24A70C7D" w14:textId="77777777" w:rsidTr="007416E9">
              <w:tc>
                <w:tcPr>
                  <w:tcW w:w="1134" w:type="dxa"/>
                </w:tcPr>
                <w:p w14:paraId="12C59E17" w14:textId="77777777" w:rsidR="008D6C58" w:rsidRDefault="00000000">
                  <w:pPr>
                    <w:pStyle w:val="Compact"/>
                    <w:jc w:val="center"/>
                  </w:pPr>
                  <w:proofErr w:type="spellStart"/>
                  <w:r>
                    <w:rPr>
                      <w:b/>
                      <w:bCs/>
                    </w:rPr>
                    <w:t>aPCC</w:t>
                  </w:r>
                  <w:proofErr w:type="spellEnd"/>
                </w:p>
              </w:tc>
              <w:tc>
                <w:tcPr>
                  <w:tcW w:w="2268" w:type="dxa"/>
                </w:tcPr>
                <w:p w14:paraId="424E88D6" w14:textId="77777777" w:rsidR="008D6C58" w:rsidRDefault="008D6C58">
                  <w:pPr>
                    <w:pStyle w:val="Compact"/>
                  </w:pPr>
                </w:p>
              </w:tc>
              <w:tc>
                <w:tcPr>
                  <w:tcW w:w="6004" w:type="dxa"/>
                </w:tcPr>
                <w:p w14:paraId="59E44139" w14:textId="77777777" w:rsidR="008D6C58" w:rsidRDefault="008D6C58">
                  <w:pPr>
                    <w:pStyle w:val="Compact"/>
                  </w:pPr>
                </w:p>
              </w:tc>
            </w:tr>
            <w:tr w:rsidR="008D6C58" w14:paraId="1D86B9DF" w14:textId="77777777" w:rsidTr="007416E9">
              <w:tc>
                <w:tcPr>
                  <w:tcW w:w="1134" w:type="dxa"/>
                </w:tcPr>
                <w:p w14:paraId="3796D6A7" w14:textId="77777777" w:rsidR="008D6C58" w:rsidRDefault="00000000">
                  <w:pPr>
                    <w:pStyle w:val="Compact"/>
                    <w:jc w:val="center"/>
                  </w:pPr>
                  <w:r>
                    <w:t>Minor surgery</w:t>
                  </w:r>
                </w:p>
              </w:tc>
              <w:tc>
                <w:tcPr>
                  <w:tcW w:w="2268" w:type="dxa"/>
                </w:tcPr>
                <w:p w14:paraId="30B583D5" w14:textId="77777777" w:rsidR="008D6C58" w:rsidRDefault="00000000">
                  <w:pPr>
                    <w:pStyle w:val="Compact"/>
                    <w:jc w:val="center"/>
                  </w:pPr>
                  <w:r>
                    <w:t>50-100 IU/kg</w:t>
                  </w:r>
                </w:p>
              </w:tc>
              <w:tc>
                <w:tcPr>
                  <w:tcW w:w="6004" w:type="dxa"/>
                </w:tcPr>
                <w:p w14:paraId="3E8F60F0" w14:textId="77777777" w:rsidR="008D6C58" w:rsidRDefault="00000000">
                  <w:pPr>
                    <w:pStyle w:val="Compact"/>
                    <w:jc w:val="center"/>
                  </w:pPr>
                  <w:r>
                    <w:t>50-75 IU/kg every 8-12 h until discharge.</w:t>
                  </w:r>
                </w:p>
              </w:tc>
            </w:tr>
            <w:tr w:rsidR="008D6C58" w14:paraId="4707EBF5" w14:textId="77777777" w:rsidTr="007416E9">
              <w:tc>
                <w:tcPr>
                  <w:tcW w:w="1134" w:type="dxa"/>
                </w:tcPr>
                <w:p w14:paraId="54955BF4" w14:textId="77777777" w:rsidR="008D6C58" w:rsidRDefault="00000000">
                  <w:pPr>
                    <w:pStyle w:val="Compact"/>
                    <w:jc w:val="center"/>
                  </w:pPr>
                  <w:r>
                    <w:t>Major surgery</w:t>
                  </w:r>
                </w:p>
              </w:tc>
              <w:tc>
                <w:tcPr>
                  <w:tcW w:w="2268" w:type="dxa"/>
                </w:tcPr>
                <w:p w14:paraId="00F58579" w14:textId="77777777" w:rsidR="008D6C58" w:rsidRDefault="00000000">
                  <w:pPr>
                    <w:pStyle w:val="Compact"/>
                    <w:jc w:val="center"/>
                  </w:pPr>
                  <w:r>
                    <w:t>75-100 IU/kg</w:t>
                  </w:r>
                </w:p>
              </w:tc>
              <w:tc>
                <w:tcPr>
                  <w:tcW w:w="6004" w:type="dxa"/>
                </w:tcPr>
                <w:p w14:paraId="660E20A9" w14:textId="77777777" w:rsidR="008D6C58" w:rsidRDefault="00000000">
                  <w:pPr>
                    <w:pStyle w:val="Compact"/>
                    <w:jc w:val="center"/>
                  </w:pPr>
                  <w:r>
                    <w:t>70 IU/kg every 8 h for at least 3 days with a maximum daily dose of 200 IU/kg. Dose may be tapered from day 4 to 50-75 IU/kg every 8 h.</w:t>
                  </w:r>
                </w:p>
              </w:tc>
            </w:tr>
            <w:bookmarkEnd w:id="312"/>
          </w:tbl>
          <w:p w14:paraId="15F3DEE9" w14:textId="77777777" w:rsidR="008D6C58" w:rsidRDefault="008D6C58"/>
        </w:tc>
      </w:tr>
    </w:tbl>
    <w:p w14:paraId="7A6CDA2D" w14:textId="77777777" w:rsidR="008D6C58" w:rsidRDefault="00000000">
      <w:pPr>
        <w:pStyle w:val="Brdtekst"/>
      </w:pPr>
      <w:r>
        <w:t>*CI: Continuous infusion</w:t>
      </w:r>
    </w:p>
    <w:p w14:paraId="1C085E8D" w14:textId="77777777" w:rsidR="007416E9" w:rsidRDefault="007416E9">
      <w:bookmarkStart w:id="313" w:name="tbl-dosing2"/>
      <w:r>
        <w:rPr>
          <w:i/>
        </w:rPr>
        <w:br w:type="page"/>
      </w:r>
    </w:p>
    <w:tbl>
      <w:tblPr>
        <w:tblStyle w:val="Table"/>
        <w:tblW w:w="5000" w:type="pct"/>
        <w:tblLayout w:type="fixed"/>
        <w:tblLook w:val="0000" w:firstRow="0" w:lastRow="0" w:firstColumn="0" w:lastColumn="0" w:noHBand="0" w:noVBand="0"/>
      </w:tblPr>
      <w:tblGrid>
        <w:gridCol w:w="9406"/>
      </w:tblGrid>
      <w:tr w:rsidR="008D6C58" w14:paraId="6BC65656" w14:textId="77777777" w:rsidTr="007416E9">
        <w:tc>
          <w:tcPr>
            <w:tcW w:w="9622" w:type="dxa"/>
          </w:tcPr>
          <w:p w14:paraId="3CFADCFF" w14:textId="5CD96BC5" w:rsidR="008D6C58" w:rsidRDefault="00000000">
            <w:pPr>
              <w:pStyle w:val="ImageCaption"/>
              <w:spacing w:before="200"/>
            </w:pPr>
            <w:r>
              <w:lastRenderedPageBreak/>
              <w:t xml:space="preserve">Table 2: Recommended dosage of </w:t>
            </w:r>
            <w:proofErr w:type="spellStart"/>
            <w:r>
              <w:t>rFVIIa</w:t>
            </w:r>
            <w:proofErr w:type="spellEnd"/>
            <w:r>
              <w:t xml:space="preserve"> and </w:t>
            </w:r>
            <w:proofErr w:type="spellStart"/>
            <w:r>
              <w:t>aPCC</w:t>
            </w:r>
            <w:proofErr w:type="spellEnd"/>
            <w:r>
              <w:t xml:space="preserve"> for surgery in patients with hemophilia and inhibitors treated with </w:t>
            </w:r>
            <w:proofErr w:type="spellStart"/>
            <w:proofErr w:type="gramStart"/>
            <w:r>
              <w:t>emicizumab</w:t>
            </w:r>
            <w:proofErr w:type="spellEnd"/>
            <w:proofErr w:type="gramEnd"/>
          </w:p>
          <w:tbl>
            <w:tblPr>
              <w:tblStyle w:val="Table"/>
              <w:tblW w:w="4976" w:type="pct"/>
              <w:tblLayout w:type="fixed"/>
              <w:tblLook w:val="0020" w:firstRow="1" w:lastRow="0" w:firstColumn="0" w:lastColumn="0" w:noHBand="0" w:noVBand="0"/>
            </w:tblPr>
            <w:tblGrid>
              <w:gridCol w:w="1111"/>
              <w:gridCol w:w="2218"/>
              <w:gridCol w:w="5817"/>
            </w:tblGrid>
            <w:tr w:rsidR="008D6C58" w14:paraId="2E1FD981" w14:textId="77777777" w:rsidTr="007416E9">
              <w:trPr>
                <w:cnfStyle w:val="100000000000" w:firstRow="1" w:lastRow="0" w:firstColumn="0" w:lastColumn="0" w:oddVBand="0" w:evenVBand="0" w:oddHBand="0" w:evenHBand="0" w:firstRowFirstColumn="0" w:firstRowLastColumn="0" w:lastRowFirstColumn="0" w:lastRowLastColumn="0"/>
                <w:tblHeader/>
              </w:trPr>
              <w:tc>
                <w:tcPr>
                  <w:tcW w:w="1134" w:type="dxa"/>
                </w:tcPr>
                <w:p w14:paraId="7EFCE4A5" w14:textId="77777777" w:rsidR="008D6C58" w:rsidRDefault="008D6C58">
                  <w:pPr>
                    <w:pStyle w:val="Compact"/>
                  </w:pPr>
                </w:p>
              </w:tc>
              <w:tc>
                <w:tcPr>
                  <w:tcW w:w="2268" w:type="dxa"/>
                </w:tcPr>
                <w:p w14:paraId="46DC8F1E" w14:textId="77777777" w:rsidR="008D6C58" w:rsidRDefault="00000000">
                  <w:pPr>
                    <w:pStyle w:val="Compact"/>
                    <w:jc w:val="center"/>
                  </w:pPr>
                  <w:r>
                    <w:rPr>
                      <w:b/>
                      <w:bCs/>
                    </w:rPr>
                    <w:t>Preoperative dose</w:t>
                  </w:r>
                </w:p>
              </w:tc>
              <w:tc>
                <w:tcPr>
                  <w:tcW w:w="5959" w:type="dxa"/>
                </w:tcPr>
                <w:p w14:paraId="166B516F" w14:textId="77777777" w:rsidR="008D6C58" w:rsidRDefault="00000000">
                  <w:pPr>
                    <w:pStyle w:val="Compact"/>
                    <w:jc w:val="center"/>
                  </w:pPr>
                  <w:r>
                    <w:rPr>
                      <w:b/>
                      <w:bCs/>
                    </w:rPr>
                    <w:t>Postoperative management</w:t>
                  </w:r>
                </w:p>
              </w:tc>
            </w:tr>
            <w:tr w:rsidR="008D6C58" w14:paraId="6021BBDD" w14:textId="77777777" w:rsidTr="007416E9">
              <w:tc>
                <w:tcPr>
                  <w:tcW w:w="1134" w:type="dxa"/>
                </w:tcPr>
                <w:p w14:paraId="16E7FCF6" w14:textId="77777777" w:rsidR="008D6C58" w:rsidRDefault="00000000">
                  <w:pPr>
                    <w:pStyle w:val="Compact"/>
                    <w:jc w:val="center"/>
                  </w:pPr>
                  <w:proofErr w:type="spellStart"/>
                  <w:r>
                    <w:rPr>
                      <w:b/>
                      <w:bCs/>
                    </w:rPr>
                    <w:t>rFVIIa</w:t>
                  </w:r>
                  <w:proofErr w:type="spellEnd"/>
                </w:p>
              </w:tc>
              <w:tc>
                <w:tcPr>
                  <w:tcW w:w="2268" w:type="dxa"/>
                </w:tcPr>
                <w:p w14:paraId="5CE02DB3" w14:textId="77777777" w:rsidR="008D6C58" w:rsidRDefault="008D6C58">
                  <w:pPr>
                    <w:pStyle w:val="Compact"/>
                  </w:pPr>
                </w:p>
              </w:tc>
              <w:tc>
                <w:tcPr>
                  <w:tcW w:w="5959" w:type="dxa"/>
                </w:tcPr>
                <w:p w14:paraId="1F461F0B" w14:textId="77777777" w:rsidR="008D6C58" w:rsidRDefault="008D6C58">
                  <w:pPr>
                    <w:pStyle w:val="Compact"/>
                  </w:pPr>
                </w:p>
              </w:tc>
            </w:tr>
            <w:tr w:rsidR="008D6C58" w14:paraId="1E002ED4" w14:textId="77777777" w:rsidTr="007416E9">
              <w:tc>
                <w:tcPr>
                  <w:tcW w:w="1134" w:type="dxa"/>
                </w:tcPr>
                <w:p w14:paraId="09310972" w14:textId="77777777" w:rsidR="008D6C58" w:rsidRDefault="00000000">
                  <w:pPr>
                    <w:pStyle w:val="Compact"/>
                    <w:jc w:val="center"/>
                  </w:pPr>
                  <w:r>
                    <w:t>Minor surgery</w:t>
                  </w:r>
                </w:p>
              </w:tc>
              <w:tc>
                <w:tcPr>
                  <w:tcW w:w="2268" w:type="dxa"/>
                </w:tcPr>
                <w:p w14:paraId="39440D11" w14:textId="77777777" w:rsidR="008D6C58" w:rsidRDefault="00000000">
                  <w:pPr>
                    <w:pStyle w:val="Compact"/>
                    <w:jc w:val="center"/>
                  </w:pPr>
                  <w:r>
                    <w:t>90 µg/kg</w:t>
                  </w:r>
                </w:p>
              </w:tc>
              <w:tc>
                <w:tcPr>
                  <w:tcW w:w="5959" w:type="dxa"/>
                </w:tcPr>
                <w:p w14:paraId="02B616ED" w14:textId="77777777" w:rsidR="008D6C58" w:rsidRDefault="00000000">
                  <w:pPr>
                    <w:jc w:val="center"/>
                  </w:pPr>
                  <w:r>
                    <w:t xml:space="preserve">90 µg/kg </w:t>
                  </w:r>
                  <w:proofErr w:type="spellStart"/>
                  <w:r>
                    <w:t>rFVIIa</w:t>
                  </w:r>
                  <w:proofErr w:type="spellEnd"/>
                  <w:r>
                    <w:t xml:space="preserve"> (single dose) and/or tranexamic acid 10 mg/kg </w:t>
                  </w:r>
                  <w:proofErr w:type="spellStart"/>
                  <w:r>
                    <w:t>i.v.</w:t>
                  </w:r>
                  <w:proofErr w:type="spellEnd"/>
                  <w:r>
                    <w:t xml:space="preserve"> (x4 doses).</w:t>
                  </w:r>
                </w:p>
                <w:p w14:paraId="1E9A3C18" w14:textId="77777777" w:rsidR="008D6C58" w:rsidRDefault="00000000">
                  <w:pPr>
                    <w:jc w:val="center"/>
                  </w:pPr>
                  <w:r>
                    <w:t xml:space="preserve">In the event of excessive post-operative bleeding, an additional 90 µg/kg </w:t>
                  </w:r>
                  <w:proofErr w:type="spellStart"/>
                  <w:r>
                    <w:t>rFVIIa</w:t>
                  </w:r>
                  <w:proofErr w:type="spellEnd"/>
                  <w:r>
                    <w:t xml:space="preserve"> may be considered.</w:t>
                  </w:r>
                </w:p>
              </w:tc>
            </w:tr>
            <w:tr w:rsidR="008D6C58" w14:paraId="54EABDD6" w14:textId="77777777" w:rsidTr="007416E9">
              <w:tc>
                <w:tcPr>
                  <w:tcW w:w="1134" w:type="dxa"/>
                </w:tcPr>
                <w:p w14:paraId="081137C9" w14:textId="77777777" w:rsidR="008D6C58" w:rsidRDefault="00000000">
                  <w:pPr>
                    <w:pStyle w:val="Compact"/>
                    <w:jc w:val="center"/>
                  </w:pPr>
                  <w:r>
                    <w:t>Major Surgery</w:t>
                  </w:r>
                </w:p>
              </w:tc>
              <w:tc>
                <w:tcPr>
                  <w:tcW w:w="2268" w:type="dxa"/>
                </w:tcPr>
                <w:p w14:paraId="1795D969" w14:textId="77777777" w:rsidR="008D6C58" w:rsidRDefault="00000000">
                  <w:pPr>
                    <w:jc w:val="center"/>
                  </w:pPr>
                  <w:r>
                    <w:t>90-120 µg/kg</w:t>
                  </w:r>
                </w:p>
                <w:p w14:paraId="6AC25E3E" w14:textId="77777777" w:rsidR="008D6C58" w:rsidRDefault="00000000">
                  <w:pPr>
                    <w:jc w:val="center"/>
                  </w:pPr>
                  <w:r>
                    <w:t xml:space="preserve">Tranexamic acid 10 mg/kg </w:t>
                  </w:r>
                  <w:proofErr w:type="spellStart"/>
                  <w:r>
                    <w:t>i.v.</w:t>
                  </w:r>
                  <w:proofErr w:type="spellEnd"/>
                </w:p>
              </w:tc>
              <w:tc>
                <w:tcPr>
                  <w:tcW w:w="5959" w:type="dxa"/>
                </w:tcPr>
                <w:p w14:paraId="3DA66D34" w14:textId="77777777" w:rsidR="008D6C58" w:rsidRDefault="00000000">
                  <w:pPr>
                    <w:jc w:val="center"/>
                  </w:pPr>
                  <w:r>
                    <w:t>Perioperatively:</w:t>
                  </w:r>
                </w:p>
                <w:p w14:paraId="34B84752" w14:textId="77777777" w:rsidR="008D6C58" w:rsidRDefault="00000000">
                  <w:pPr>
                    <w:numPr>
                      <w:ilvl w:val="0"/>
                      <w:numId w:val="130"/>
                    </w:numPr>
                    <w:jc w:val="center"/>
                  </w:pPr>
                  <w:r>
                    <w:t xml:space="preserve">90 µg/kg </w:t>
                  </w:r>
                  <w:proofErr w:type="spellStart"/>
                  <w:r>
                    <w:t>rFVIIa</w:t>
                  </w:r>
                  <w:proofErr w:type="spellEnd"/>
                  <w:r>
                    <w:t xml:space="preserve"> every 2 h.</w:t>
                  </w:r>
                </w:p>
                <w:p w14:paraId="1C94F00E" w14:textId="77777777" w:rsidR="008D6C58" w:rsidRDefault="00000000">
                  <w:pPr>
                    <w:numPr>
                      <w:ilvl w:val="0"/>
                      <w:numId w:val="130"/>
                    </w:numPr>
                    <w:jc w:val="center"/>
                  </w:pPr>
                  <w:r>
                    <w:t>Adjust dosing according to bleed volume.</w:t>
                  </w:r>
                </w:p>
                <w:p w14:paraId="18CA05B5" w14:textId="77777777" w:rsidR="008D6C58" w:rsidRDefault="00000000">
                  <w:pPr>
                    <w:numPr>
                      <w:ilvl w:val="0"/>
                      <w:numId w:val="130"/>
                    </w:numPr>
                    <w:jc w:val="center"/>
                  </w:pPr>
                  <w:r>
                    <w:t xml:space="preserve">In the event of excessive bleeding, increase the </w:t>
                  </w:r>
                  <w:proofErr w:type="spellStart"/>
                  <w:r>
                    <w:t>rFVIIa</w:t>
                  </w:r>
                  <w:proofErr w:type="spellEnd"/>
                  <w:r>
                    <w:t xml:space="preserve"> dose (maximum single dose should not exceed 270 µg/kg) or shorten the duration between </w:t>
                  </w:r>
                  <w:proofErr w:type="spellStart"/>
                  <w:r>
                    <w:t>rFVIIa</w:t>
                  </w:r>
                  <w:proofErr w:type="spellEnd"/>
                  <w:r>
                    <w:t xml:space="preserve"> doses.</w:t>
                  </w:r>
                </w:p>
                <w:p w14:paraId="1949A236" w14:textId="77777777" w:rsidR="008D6C58" w:rsidRDefault="00000000">
                  <w:pPr>
                    <w:numPr>
                      <w:ilvl w:val="0"/>
                      <w:numId w:val="130"/>
                    </w:numPr>
                    <w:jc w:val="center"/>
                  </w:pPr>
                  <w:r>
                    <w:t xml:space="preserve">In the absence of bleeding, or presence of very minor bleeding, consider reducing </w:t>
                  </w:r>
                  <w:proofErr w:type="spellStart"/>
                  <w:r>
                    <w:t>rFVIIa</w:t>
                  </w:r>
                  <w:proofErr w:type="spellEnd"/>
                  <w:r>
                    <w:t xml:space="preserve"> dose (90 µg/kg every 3–4 h).</w:t>
                  </w:r>
                </w:p>
                <w:p w14:paraId="38E0A099" w14:textId="77777777" w:rsidR="008D6C58" w:rsidRDefault="00000000">
                  <w:pPr>
                    <w:jc w:val="center"/>
                  </w:pPr>
                  <w:r>
                    <w:t>Post-operative dosing recommendations:</w:t>
                  </w:r>
                </w:p>
                <w:p w14:paraId="1C7DE327" w14:textId="77777777" w:rsidR="008D6C58" w:rsidRDefault="00000000">
                  <w:pPr>
                    <w:numPr>
                      <w:ilvl w:val="0"/>
                      <w:numId w:val="131"/>
                    </w:numPr>
                    <w:jc w:val="center"/>
                  </w:pPr>
                  <w:r>
                    <w:t xml:space="preserve">Days 1–2 (0–48h) post-procedure: 90 µg/kg </w:t>
                  </w:r>
                  <w:proofErr w:type="spellStart"/>
                  <w:r>
                    <w:t>rFVIIa</w:t>
                  </w:r>
                  <w:proofErr w:type="spellEnd"/>
                  <w:r>
                    <w:t xml:space="preserve"> every 2–3h + tranexamic acid 10 mg/kg </w:t>
                  </w:r>
                  <w:proofErr w:type="spellStart"/>
                  <w:r>
                    <w:t>i.v.</w:t>
                  </w:r>
                  <w:proofErr w:type="spellEnd"/>
                  <w:r>
                    <w:t xml:space="preserve"> (×4 doses).</w:t>
                  </w:r>
                </w:p>
                <w:p w14:paraId="24801348" w14:textId="77777777" w:rsidR="008D6C58" w:rsidRDefault="00000000">
                  <w:pPr>
                    <w:numPr>
                      <w:ilvl w:val="0"/>
                      <w:numId w:val="131"/>
                    </w:numPr>
                    <w:jc w:val="center"/>
                  </w:pPr>
                  <w:r>
                    <w:t xml:space="preserve">Days 3–4 (48–96h) post-procedure: 90 µg/kg </w:t>
                  </w:r>
                  <w:proofErr w:type="spellStart"/>
                  <w:r>
                    <w:t>rFVIIa</w:t>
                  </w:r>
                  <w:proofErr w:type="spellEnd"/>
                  <w:r>
                    <w:t xml:space="preserve"> every 4 h + tranexamic acid 10 mg/kg </w:t>
                  </w:r>
                  <w:proofErr w:type="spellStart"/>
                  <w:r>
                    <w:t>i.v.</w:t>
                  </w:r>
                  <w:proofErr w:type="spellEnd"/>
                  <w:r>
                    <w:t xml:space="preserve"> (×4 doses).</w:t>
                  </w:r>
                </w:p>
                <w:p w14:paraId="607068E7" w14:textId="77777777" w:rsidR="008D6C58" w:rsidRDefault="00000000">
                  <w:pPr>
                    <w:numPr>
                      <w:ilvl w:val="0"/>
                      <w:numId w:val="131"/>
                    </w:numPr>
                    <w:jc w:val="center"/>
                  </w:pPr>
                  <w:r>
                    <w:t xml:space="preserve">Days 5–7 (96–168h) post-procedure: 90 µg/kg </w:t>
                  </w:r>
                  <w:proofErr w:type="spellStart"/>
                  <w:r>
                    <w:t>rFVIIa</w:t>
                  </w:r>
                  <w:proofErr w:type="spellEnd"/>
                  <w:r>
                    <w:t xml:space="preserve"> every 6 h + tranexamic acid 10 mg/kg </w:t>
                  </w:r>
                  <w:proofErr w:type="spellStart"/>
                  <w:r>
                    <w:t>i.v.</w:t>
                  </w:r>
                  <w:proofErr w:type="spellEnd"/>
                  <w:r>
                    <w:t xml:space="preserve"> (×4 doses).</w:t>
                  </w:r>
                </w:p>
                <w:p w14:paraId="53754527" w14:textId="77777777" w:rsidR="008D6C58" w:rsidRDefault="00000000">
                  <w:pPr>
                    <w:numPr>
                      <w:ilvl w:val="0"/>
                      <w:numId w:val="131"/>
                    </w:numPr>
                    <w:jc w:val="center"/>
                  </w:pPr>
                  <w:r>
                    <w:t>Adjust dosing according to bleed volume.</w:t>
                  </w:r>
                </w:p>
              </w:tc>
            </w:tr>
            <w:tr w:rsidR="008D6C58" w14:paraId="305944DF" w14:textId="77777777" w:rsidTr="007416E9">
              <w:tc>
                <w:tcPr>
                  <w:tcW w:w="1134" w:type="dxa"/>
                </w:tcPr>
                <w:p w14:paraId="4C819E52" w14:textId="77777777" w:rsidR="008D6C58" w:rsidRDefault="00000000">
                  <w:pPr>
                    <w:pStyle w:val="Compact"/>
                    <w:jc w:val="center"/>
                  </w:pPr>
                  <w:proofErr w:type="spellStart"/>
                  <w:r>
                    <w:rPr>
                      <w:b/>
                      <w:bCs/>
                    </w:rPr>
                    <w:t>aPCC</w:t>
                  </w:r>
                  <w:proofErr w:type="spellEnd"/>
                </w:p>
              </w:tc>
              <w:tc>
                <w:tcPr>
                  <w:tcW w:w="2268" w:type="dxa"/>
                </w:tcPr>
                <w:p w14:paraId="23A398FE" w14:textId="77777777" w:rsidR="008D6C58" w:rsidRDefault="008D6C58">
                  <w:pPr>
                    <w:pStyle w:val="Compact"/>
                  </w:pPr>
                </w:p>
              </w:tc>
              <w:tc>
                <w:tcPr>
                  <w:tcW w:w="5959" w:type="dxa"/>
                </w:tcPr>
                <w:p w14:paraId="5630FCA6" w14:textId="77777777" w:rsidR="008D6C58" w:rsidRDefault="00000000">
                  <w:pPr>
                    <w:pStyle w:val="Compact"/>
                    <w:jc w:val="center"/>
                  </w:pPr>
                  <w:r>
                    <w:rPr>
                      <w:b/>
                      <w:bCs/>
                    </w:rPr>
                    <w:t xml:space="preserve">Only patients not responsive to </w:t>
                  </w:r>
                  <w:proofErr w:type="spellStart"/>
                  <w:r>
                    <w:rPr>
                      <w:b/>
                      <w:bCs/>
                    </w:rPr>
                    <w:t>rFVIIa</w:t>
                  </w:r>
                  <w:proofErr w:type="spellEnd"/>
                </w:p>
              </w:tc>
            </w:tr>
            <w:tr w:rsidR="008D6C58" w14:paraId="62E128B4" w14:textId="77777777" w:rsidTr="007416E9">
              <w:tc>
                <w:tcPr>
                  <w:tcW w:w="1134" w:type="dxa"/>
                </w:tcPr>
                <w:p w14:paraId="6BB3ED4F" w14:textId="77777777" w:rsidR="008D6C58" w:rsidRDefault="00000000">
                  <w:pPr>
                    <w:pStyle w:val="Compact"/>
                    <w:jc w:val="center"/>
                  </w:pPr>
                  <w:r>
                    <w:t>Minor surgery</w:t>
                  </w:r>
                </w:p>
              </w:tc>
              <w:tc>
                <w:tcPr>
                  <w:tcW w:w="2268" w:type="dxa"/>
                </w:tcPr>
                <w:p w14:paraId="70A3E8C8" w14:textId="77777777" w:rsidR="008D6C58" w:rsidRDefault="00000000">
                  <w:pPr>
                    <w:pStyle w:val="Compact"/>
                    <w:jc w:val="center"/>
                  </w:pPr>
                  <w:r>
                    <w:t>&lt; 50 IU/kg</w:t>
                  </w:r>
                </w:p>
              </w:tc>
              <w:tc>
                <w:tcPr>
                  <w:tcW w:w="5959" w:type="dxa"/>
                </w:tcPr>
                <w:p w14:paraId="5B262EE0" w14:textId="77777777" w:rsidR="008D6C58" w:rsidRDefault="00000000">
                  <w:pPr>
                    <w:pStyle w:val="Compact"/>
                    <w:jc w:val="center"/>
                  </w:pPr>
                  <w:r>
                    <w:t>Individualized low doses (&lt;50 IU/kg per dose) every 8–12 h until bleeding is resolved.</w:t>
                  </w:r>
                </w:p>
              </w:tc>
            </w:tr>
            <w:tr w:rsidR="008D6C58" w14:paraId="6FB48E5E" w14:textId="77777777" w:rsidTr="007416E9">
              <w:tc>
                <w:tcPr>
                  <w:tcW w:w="1134" w:type="dxa"/>
                </w:tcPr>
                <w:p w14:paraId="72E37FB8" w14:textId="77777777" w:rsidR="008D6C58" w:rsidRDefault="00000000">
                  <w:pPr>
                    <w:pStyle w:val="Compact"/>
                    <w:jc w:val="center"/>
                  </w:pPr>
                  <w:r>
                    <w:t>Major Surgery</w:t>
                  </w:r>
                </w:p>
              </w:tc>
              <w:tc>
                <w:tcPr>
                  <w:tcW w:w="2268" w:type="dxa"/>
                </w:tcPr>
                <w:p w14:paraId="1CA79920" w14:textId="77777777" w:rsidR="008D6C58" w:rsidRDefault="00000000">
                  <w:pPr>
                    <w:pStyle w:val="Compact"/>
                    <w:jc w:val="center"/>
                  </w:pPr>
                  <w:r>
                    <w:t>&lt; 50 IU/kg</w:t>
                  </w:r>
                </w:p>
              </w:tc>
              <w:tc>
                <w:tcPr>
                  <w:tcW w:w="5959" w:type="dxa"/>
                </w:tcPr>
                <w:p w14:paraId="64AA2E06" w14:textId="77777777" w:rsidR="008D6C58" w:rsidRDefault="00000000">
                  <w:pPr>
                    <w:pStyle w:val="Compact"/>
                    <w:jc w:val="center"/>
                  </w:pPr>
                  <w:proofErr w:type="spellStart"/>
                  <w:r>
                    <w:t>Individualised</w:t>
                  </w:r>
                  <w:proofErr w:type="spellEnd"/>
                  <w:r>
                    <w:t xml:space="preserve"> low doses (&lt;50 IU/kg per dose) every 8–12h until bleeding is controlled.</w:t>
                  </w:r>
                </w:p>
              </w:tc>
            </w:tr>
            <w:bookmarkEnd w:id="313"/>
          </w:tbl>
          <w:p w14:paraId="7CC6A574" w14:textId="77777777" w:rsidR="008D6C58" w:rsidRDefault="008D6C58"/>
        </w:tc>
      </w:tr>
    </w:tbl>
    <w:p w14:paraId="20B8954C" w14:textId="77777777" w:rsidR="008D0655" w:rsidRDefault="008D0655">
      <w:pPr>
        <w:pStyle w:val="Overskrift1"/>
        <w:sectPr w:rsidR="008D0655" w:rsidSect="00FC0518">
          <w:type w:val="continuous"/>
          <w:pgSz w:w="12240" w:h="15840"/>
          <w:pgMar w:top="1417" w:right="1417" w:bottom="1417" w:left="1417" w:header="708" w:footer="708" w:gutter="0"/>
          <w:cols w:space="708"/>
        </w:sectPr>
      </w:pPr>
      <w:bookmarkStart w:id="314" w:name="treatment-of-bleeds"/>
      <w:bookmarkStart w:id="315" w:name="_Toc166497101"/>
      <w:bookmarkEnd w:id="284"/>
      <w:bookmarkEnd w:id="310"/>
    </w:p>
    <w:p w14:paraId="32EB238B" w14:textId="77777777" w:rsidR="008D6C58" w:rsidRDefault="00000000">
      <w:pPr>
        <w:pStyle w:val="Overskrift1"/>
      </w:pPr>
      <w:r>
        <w:lastRenderedPageBreak/>
        <w:t>9. Treatment of bleeds</w:t>
      </w:r>
      <w:bookmarkEnd w:id="315"/>
    </w:p>
    <w:p w14:paraId="01BF608B" w14:textId="77777777" w:rsidR="008D6C58" w:rsidRDefault="00000000">
      <w:pPr>
        <w:pStyle w:val="Overskrift2"/>
      </w:pPr>
      <w:bookmarkStart w:id="316" w:name="introduction-7"/>
      <w:bookmarkStart w:id="317" w:name="_Toc166497102"/>
      <w:r>
        <w:t>9.1 Introduction</w:t>
      </w:r>
      <w:bookmarkEnd w:id="317"/>
    </w:p>
    <w:p w14:paraId="25E76E31" w14:textId="77777777" w:rsidR="008D6C58" w:rsidRDefault="00000000">
      <w:pPr>
        <w:numPr>
          <w:ilvl w:val="0"/>
          <w:numId w:val="132"/>
        </w:numPr>
      </w:pPr>
      <w:r>
        <w:t xml:space="preserve">Treatment only when acute bleeds occur is called treatment </w:t>
      </w:r>
      <w:r>
        <w:rPr>
          <w:i/>
          <w:iCs/>
        </w:rPr>
        <w:t>on demand</w:t>
      </w:r>
      <w:r>
        <w:t>. In mild and mild-moderate hemophilia spontaneous bleeds a rare, and patients are mostly treated on demand.</w:t>
      </w:r>
    </w:p>
    <w:p w14:paraId="3A7B2266" w14:textId="77777777" w:rsidR="008D6C58" w:rsidRDefault="00000000">
      <w:pPr>
        <w:numPr>
          <w:ilvl w:val="0"/>
          <w:numId w:val="132"/>
        </w:numPr>
      </w:pPr>
      <w:r>
        <w:t>In severe and moderate-severe hemophilia, patients might suffer bleeds despite prophylactic treatment.</w:t>
      </w:r>
    </w:p>
    <w:p w14:paraId="20E3704F" w14:textId="77777777" w:rsidR="008D6C58" w:rsidRDefault="00000000">
      <w:pPr>
        <w:numPr>
          <w:ilvl w:val="0"/>
          <w:numId w:val="132"/>
        </w:numPr>
      </w:pPr>
      <w:r>
        <w:t>Acute bleeds are treated with factor products to target a factor level of 40-60 IU/dL for minor bleeds, and 70-100 IU/dL for major bleeds.</w:t>
      </w:r>
    </w:p>
    <w:p w14:paraId="50584497" w14:textId="77777777" w:rsidR="008D6C58" w:rsidRDefault="00000000">
      <w:pPr>
        <w:numPr>
          <w:ilvl w:val="0"/>
          <w:numId w:val="132"/>
        </w:numPr>
      </w:pPr>
      <w:r>
        <w:t xml:space="preserve">For potentially life-threatening bleeds such as head trauma, bleeding in the throat and neck and gastrointestinal bleeding the target is 70-100 IU/dL with repeated dosing every 6-8th </w:t>
      </w:r>
      <w:proofErr w:type="gramStart"/>
      <w:r>
        <w:t>hours</w:t>
      </w:r>
      <w:proofErr w:type="gramEnd"/>
      <w:r>
        <w:t xml:space="preserve"> until the bleeds resolves.</w:t>
      </w:r>
    </w:p>
    <w:p w14:paraId="654C300B" w14:textId="77777777" w:rsidR="008D6C58" w:rsidRDefault="00000000">
      <w:pPr>
        <w:numPr>
          <w:ilvl w:val="0"/>
          <w:numId w:val="132"/>
        </w:numPr>
      </w:pPr>
      <w:r>
        <w:t xml:space="preserve">For further details on treatment of specific bleeds, see the WFH guideline </w:t>
      </w:r>
      <w:hyperlink r:id="rId12">
        <w:r>
          <w:rPr>
            <w:rStyle w:val="Hyperkobling"/>
          </w:rPr>
          <w:t>https://guidelines.wfh.org/chapter/treatment-of-specific-hemorrhages/</w:t>
        </w:r>
      </w:hyperlink>
      <w:r>
        <w:t>.</w:t>
      </w:r>
    </w:p>
    <w:p w14:paraId="36DBF202" w14:textId="3A7BA79D" w:rsidR="008D6C58" w:rsidRDefault="00000000">
      <w:pPr>
        <w:numPr>
          <w:ilvl w:val="0"/>
          <w:numId w:val="132"/>
        </w:numPr>
      </w:pPr>
      <w:r>
        <w:t xml:space="preserve">In mild hemophilia A, </w:t>
      </w:r>
      <w:proofErr w:type="spellStart"/>
      <w:r>
        <w:t>DDAVP</w:t>
      </w:r>
      <w:proofErr w:type="spellEnd"/>
      <w:r>
        <w:t xml:space="preserve"> should be tested as alternative to factor replacement therapy for treatment of acute bleeds as well as prophylaxis before surgery (see chapter </w:t>
      </w:r>
      <w:hyperlink r:id="rId13">
        <w:r>
          <w:rPr>
            <w:rStyle w:val="Hyperkobling"/>
          </w:rPr>
          <w:t>Surgery in hemophilia</w:t>
        </w:r>
      </w:hyperlink>
      <w:r>
        <w:t>).</w:t>
      </w:r>
    </w:p>
    <w:p w14:paraId="2EE012AA" w14:textId="77777777" w:rsidR="008D6C58" w:rsidRDefault="00000000">
      <w:pPr>
        <w:numPr>
          <w:ilvl w:val="0"/>
          <w:numId w:val="132"/>
        </w:numPr>
      </w:pPr>
      <w:r>
        <w:t xml:space="preserve">For non-inhibitor patients in </w:t>
      </w:r>
      <w:proofErr w:type="spellStart"/>
      <w:r>
        <w:t>emicizumab</w:t>
      </w:r>
      <w:proofErr w:type="spellEnd"/>
      <w:r>
        <w:t xml:space="preserve"> prophylaxis, minor bleeds often resolve without treatment.</w:t>
      </w:r>
    </w:p>
    <w:p w14:paraId="6538D8B9" w14:textId="77777777" w:rsidR="008D6C58" w:rsidRDefault="00000000">
      <w:pPr>
        <w:numPr>
          <w:ilvl w:val="1"/>
          <w:numId w:val="133"/>
        </w:numPr>
      </w:pPr>
      <w:r>
        <w:t>In case a minor bleed requires treatment, the recommended dose is 25 IU/kg.</w:t>
      </w:r>
    </w:p>
    <w:p w14:paraId="50DF30A9" w14:textId="77777777" w:rsidR="008D6C58" w:rsidRDefault="00000000">
      <w:pPr>
        <w:numPr>
          <w:ilvl w:val="1"/>
          <w:numId w:val="133"/>
        </w:numPr>
      </w:pPr>
      <w:r>
        <w:t xml:space="preserve">Major bleeds should be treated with a dose of </w:t>
      </w:r>
      <w:proofErr w:type="spellStart"/>
      <w:r>
        <w:t>FVIII</w:t>
      </w:r>
      <w:proofErr w:type="spellEnd"/>
      <w:r>
        <w:t xml:space="preserve"> of 50 IU/kg and repeated dosing can be necessary.</w:t>
      </w:r>
    </w:p>
    <w:p w14:paraId="1D5A9C1D" w14:textId="77777777" w:rsidR="008D6C58" w:rsidRDefault="00000000">
      <w:pPr>
        <w:numPr>
          <w:ilvl w:val="1"/>
          <w:numId w:val="133"/>
        </w:numPr>
      </w:pPr>
      <w:r>
        <w:t xml:space="preserve">The factor level can be measured with a chromogenic </w:t>
      </w:r>
      <w:proofErr w:type="spellStart"/>
      <w:r>
        <w:t>FVIII</w:t>
      </w:r>
      <w:proofErr w:type="spellEnd"/>
      <w:r>
        <w:t xml:space="preserve"> assay with bovine reagents.</w:t>
      </w:r>
    </w:p>
    <w:p w14:paraId="3823BA69" w14:textId="206953F2" w:rsidR="008D6C58" w:rsidRDefault="00000000">
      <w:pPr>
        <w:numPr>
          <w:ilvl w:val="0"/>
          <w:numId w:val="132"/>
        </w:numPr>
      </w:pPr>
      <w:r>
        <w:t xml:space="preserve">For inhibitor patients, see chapter </w:t>
      </w:r>
      <w:hyperlink r:id="rId14">
        <w:r>
          <w:rPr>
            <w:rStyle w:val="Hyperkobling"/>
          </w:rPr>
          <w:t>Inhibitors</w:t>
        </w:r>
      </w:hyperlink>
      <w:r>
        <w:t>.</w:t>
      </w:r>
    </w:p>
    <w:p w14:paraId="4DB3189F" w14:textId="77777777" w:rsidR="008D6C58" w:rsidRDefault="00000000">
      <w:pPr>
        <w:pStyle w:val="Overskrift3"/>
      </w:pPr>
      <w:bookmarkStart w:id="318" w:name="recommendation-42"/>
      <w:bookmarkStart w:id="319" w:name="_Toc166497103"/>
      <w:r>
        <w:t>9.1.1 RECOMMENDATION</w:t>
      </w:r>
      <w:bookmarkEnd w:id="319"/>
    </w:p>
    <w:p w14:paraId="6AC47ABA" w14:textId="77777777" w:rsidR="008D6C58" w:rsidRDefault="00000000">
      <w:pPr>
        <w:pStyle w:val="Compact"/>
        <w:numPr>
          <w:ilvl w:val="0"/>
          <w:numId w:val="134"/>
        </w:numPr>
      </w:pPr>
      <w:r>
        <w:rPr>
          <w:b/>
          <w:bCs/>
        </w:rPr>
        <w:t>When treating minor bleeds, the target is a factor level of 40-60 IU/dL.</w:t>
      </w:r>
    </w:p>
    <w:p w14:paraId="0EA53227" w14:textId="77777777" w:rsidR="008D6C58" w:rsidRDefault="00000000">
      <w:pPr>
        <w:pStyle w:val="Overskrift3"/>
      </w:pPr>
      <w:bookmarkStart w:id="320" w:name="recommendation-43"/>
      <w:bookmarkStart w:id="321" w:name="_Toc166497104"/>
      <w:bookmarkEnd w:id="318"/>
      <w:r>
        <w:t>9.1.2 RECOMMENDATION</w:t>
      </w:r>
      <w:bookmarkEnd w:id="321"/>
    </w:p>
    <w:p w14:paraId="7281A9F4" w14:textId="77777777" w:rsidR="008D6C58" w:rsidRDefault="00000000">
      <w:pPr>
        <w:pStyle w:val="Compact"/>
        <w:numPr>
          <w:ilvl w:val="0"/>
          <w:numId w:val="135"/>
        </w:numPr>
      </w:pPr>
      <w:r>
        <w:rPr>
          <w:b/>
          <w:bCs/>
        </w:rPr>
        <w:t>When treating major bleeds, the target is a factor level of 70-100 IU/dL.</w:t>
      </w:r>
    </w:p>
    <w:p w14:paraId="7361E0C9" w14:textId="77777777" w:rsidR="008D6C58" w:rsidRDefault="00000000">
      <w:pPr>
        <w:pStyle w:val="Overskrift3"/>
      </w:pPr>
      <w:bookmarkStart w:id="322" w:name="recommendation-44"/>
      <w:bookmarkStart w:id="323" w:name="_Toc166497105"/>
      <w:bookmarkEnd w:id="320"/>
      <w:r>
        <w:t>9.1.3 RECOMMENDATION</w:t>
      </w:r>
      <w:bookmarkEnd w:id="323"/>
    </w:p>
    <w:p w14:paraId="0CF9757C" w14:textId="77777777" w:rsidR="008D6C58" w:rsidRDefault="00000000">
      <w:pPr>
        <w:pStyle w:val="Compact"/>
        <w:numPr>
          <w:ilvl w:val="0"/>
          <w:numId w:val="136"/>
        </w:numPr>
      </w:pPr>
      <w:proofErr w:type="spellStart"/>
      <w:r>
        <w:rPr>
          <w:b/>
          <w:bCs/>
        </w:rPr>
        <w:t>DDAVP</w:t>
      </w:r>
      <w:proofErr w:type="spellEnd"/>
      <w:r>
        <w:rPr>
          <w:b/>
          <w:bCs/>
        </w:rPr>
        <w:t xml:space="preserve"> is recommended for on demand treatment in patients with mild hemophilia A.</w:t>
      </w:r>
    </w:p>
    <w:p w14:paraId="591CD044" w14:textId="77777777" w:rsidR="008D6C58" w:rsidRDefault="00000000">
      <w:pPr>
        <w:pStyle w:val="Overskrift3"/>
      </w:pPr>
      <w:bookmarkStart w:id="324" w:name="recommendation-45"/>
      <w:bookmarkStart w:id="325" w:name="_Toc166497106"/>
      <w:bookmarkEnd w:id="322"/>
      <w:r>
        <w:t>9.1.4 RECOMMENDATION</w:t>
      </w:r>
      <w:bookmarkEnd w:id="325"/>
    </w:p>
    <w:p w14:paraId="416E9FB6" w14:textId="77777777" w:rsidR="008D6C58" w:rsidRDefault="00000000">
      <w:pPr>
        <w:pStyle w:val="Compact"/>
        <w:numPr>
          <w:ilvl w:val="0"/>
          <w:numId w:val="137"/>
        </w:numPr>
      </w:pPr>
      <w:r>
        <w:rPr>
          <w:b/>
          <w:bCs/>
        </w:rPr>
        <w:t xml:space="preserve">Major or life-threatening bleeds under </w:t>
      </w:r>
      <w:proofErr w:type="spellStart"/>
      <w:r>
        <w:rPr>
          <w:b/>
          <w:bCs/>
        </w:rPr>
        <w:t>emicizumab</w:t>
      </w:r>
      <w:proofErr w:type="spellEnd"/>
      <w:r>
        <w:rPr>
          <w:b/>
          <w:bCs/>
        </w:rPr>
        <w:t xml:space="preserve"> prophylaxis in non-inhibitor patients should be treated with </w:t>
      </w:r>
      <w:proofErr w:type="spellStart"/>
      <w:r>
        <w:rPr>
          <w:b/>
          <w:bCs/>
        </w:rPr>
        <w:t>FVIII</w:t>
      </w:r>
      <w:proofErr w:type="spellEnd"/>
      <w:r>
        <w:rPr>
          <w:b/>
          <w:bCs/>
        </w:rPr>
        <w:t xml:space="preserve"> 50 IU/kg.</w:t>
      </w:r>
    </w:p>
    <w:p w14:paraId="644441AD" w14:textId="77777777" w:rsidR="008D0655" w:rsidRDefault="008D0655">
      <w:pPr>
        <w:pStyle w:val="Overskrift1"/>
        <w:sectPr w:rsidR="008D0655" w:rsidSect="00FC0518">
          <w:type w:val="continuous"/>
          <w:pgSz w:w="12240" w:h="15840"/>
          <w:pgMar w:top="1417" w:right="1417" w:bottom="1417" w:left="1417" w:header="708" w:footer="708" w:gutter="0"/>
          <w:cols w:num="2" w:space="708"/>
        </w:sectPr>
      </w:pPr>
      <w:bookmarkStart w:id="326" w:name="gene-therapy"/>
      <w:bookmarkStart w:id="327" w:name="_Toc166497107"/>
      <w:bookmarkEnd w:id="314"/>
      <w:bookmarkEnd w:id="316"/>
      <w:bookmarkEnd w:id="324"/>
    </w:p>
    <w:p w14:paraId="4BF1EF3E" w14:textId="77777777" w:rsidR="008D6C58" w:rsidRDefault="00000000">
      <w:pPr>
        <w:pStyle w:val="Overskrift1"/>
      </w:pPr>
      <w:r>
        <w:lastRenderedPageBreak/>
        <w:t>10. Gene therapy</w:t>
      </w:r>
      <w:bookmarkEnd w:id="327"/>
    </w:p>
    <w:p w14:paraId="1B740D78" w14:textId="77777777" w:rsidR="008D6C58" w:rsidRDefault="00000000">
      <w:pPr>
        <w:pStyle w:val="Overskrift2"/>
      </w:pPr>
      <w:bookmarkStart w:id="328" w:name="introduction-8"/>
      <w:bookmarkStart w:id="329" w:name="_Toc166497108"/>
      <w:r>
        <w:t>10.1 Introduction</w:t>
      </w:r>
      <w:bookmarkEnd w:id="329"/>
    </w:p>
    <w:p w14:paraId="4E35764E" w14:textId="77777777" w:rsidR="008D6C58" w:rsidRDefault="00000000">
      <w:pPr>
        <w:numPr>
          <w:ilvl w:val="0"/>
          <w:numId w:val="138"/>
        </w:numPr>
      </w:pPr>
      <w:r>
        <w:t>Gene therapy has proved to be effective in hemophilia management and may offer the potential to overcome some of the limitations of current therapeutic options [</w:t>
      </w:r>
      <w:hyperlink w:anchor="ref-Srivastava2012">
        <w:r>
          <w:rPr>
            <w:rStyle w:val="Hyperkobling"/>
          </w:rPr>
          <w:t>112</w:t>
        </w:r>
      </w:hyperlink>
      <w:r>
        <w:t>,</w:t>
      </w:r>
      <w:hyperlink w:anchor="ref-Pipe2022">
        <w:r>
          <w:rPr>
            <w:rStyle w:val="Hyperkobling"/>
          </w:rPr>
          <w:t>133</w:t>
        </w:r>
      </w:hyperlink>
      <w:r>
        <w:t>,</w:t>
      </w:r>
      <w:hyperlink w:anchor="ref-Mancuso2021">
        <w:r>
          <w:rPr>
            <w:rStyle w:val="Hyperkobling"/>
          </w:rPr>
          <w:t>134</w:t>
        </w:r>
      </w:hyperlink>
      <w:r>
        <w:t>].</w:t>
      </w:r>
    </w:p>
    <w:p w14:paraId="740873A3" w14:textId="77777777" w:rsidR="008D6C58" w:rsidRDefault="00000000">
      <w:pPr>
        <w:numPr>
          <w:ilvl w:val="0"/>
          <w:numId w:val="138"/>
        </w:numPr>
      </w:pPr>
      <w:r>
        <w:t xml:space="preserve">The treatment is approved by EMA and used in some European countries for routine clinical </w:t>
      </w:r>
      <w:proofErr w:type="spellStart"/>
      <w:r>
        <w:t>practise</w:t>
      </w:r>
      <w:proofErr w:type="spellEnd"/>
      <w:r>
        <w:t>.</w:t>
      </w:r>
    </w:p>
    <w:p w14:paraId="0349243D" w14:textId="77777777" w:rsidR="008D6C58" w:rsidRDefault="00000000">
      <w:pPr>
        <w:numPr>
          <w:ilvl w:val="0"/>
          <w:numId w:val="138"/>
        </w:numPr>
      </w:pPr>
      <w:r>
        <w:t xml:space="preserve">Currently, it is not available outside clinical trials in the Nordic region, but a potential health technology assessment (HTA)-approval of gene therapy </w:t>
      </w:r>
      <w:proofErr w:type="gramStart"/>
      <w:r>
        <w:t>in the near future</w:t>
      </w:r>
      <w:proofErr w:type="gramEnd"/>
      <w:r>
        <w:t xml:space="preserve"> should be considered, since, whenever approved and reimbursed, it will present a challenge and require an extensive preparation and partly re-organization of the hemophilia infrastructure in each Nordic country.</w:t>
      </w:r>
    </w:p>
    <w:p w14:paraId="27FFDA8E" w14:textId="77777777" w:rsidR="008D6C58" w:rsidRDefault="00000000">
      <w:pPr>
        <w:numPr>
          <w:ilvl w:val="0"/>
          <w:numId w:val="138"/>
        </w:numPr>
      </w:pPr>
      <w:r>
        <w:t xml:space="preserve">To this end, a Nordic preparatory project was initiated in 2022 in order to facilitate and implement an effective infrastructure for the safe introduction of gene therapy and other potential genetically modified organism (GMO) agents with a function-based working </w:t>
      </w:r>
      <w:proofErr w:type="spellStart"/>
      <w:r>
        <w:t>model,addressing</w:t>
      </w:r>
      <w:proofErr w:type="spellEnd"/>
      <w:r>
        <w:t xml:space="preserve"> critical milestones including organization, patient selections and eligibility, product handling, administration, and follow-up [</w:t>
      </w:r>
      <w:hyperlink w:anchor="ref-Astermark2023">
        <w:r>
          <w:rPr>
            <w:rStyle w:val="Hyperkobling"/>
          </w:rPr>
          <w:t>135</w:t>
        </w:r>
      </w:hyperlink>
      <w:r>
        <w:t>].</w:t>
      </w:r>
    </w:p>
    <w:p w14:paraId="1D703B61" w14:textId="77777777" w:rsidR="008D6C58" w:rsidRDefault="00000000">
      <w:pPr>
        <w:pStyle w:val="Overskrift2"/>
      </w:pPr>
      <w:bookmarkStart w:id="330" w:name="principles"/>
      <w:bookmarkStart w:id="331" w:name="_Toc166497109"/>
      <w:bookmarkEnd w:id="328"/>
      <w:r>
        <w:t>10.2 Principles</w:t>
      </w:r>
      <w:bookmarkEnd w:id="331"/>
    </w:p>
    <w:p w14:paraId="75A2AEC8" w14:textId="77777777" w:rsidR="008D6C58" w:rsidRDefault="00000000">
      <w:pPr>
        <w:numPr>
          <w:ilvl w:val="0"/>
          <w:numId w:val="139"/>
        </w:numPr>
      </w:pPr>
      <w:r>
        <w:t>The current concept of gene therapy for hemophilia includes the delivery of functional copies of the factor VIII or IX gene by viral vectors into the patient’s cells, enabling an endogenous production of the deficient factor [</w:t>
      </w:r>
      <w:hyperlink w:anchor="ref-Srivastava2012">
        <w:r>
          <w:rPr>
            <w:rStyle w:val="Hyperkobling"/>
          </w:rPr>
          <w:t>112</w:t>
        </w:r>
      </w:hyperlink>
      <w:r>
        <w:t>,</w:t>
      </w:r>
      <w:hyperlink w:anchor="ref-Pipe2022">
        <w:r>
          <w:rPr>
            <w:rStyle w:val="Hyperkobling"/>
          </w:rPr>
          <w:t>133</w:t>
        </w:r>
      </w:hyperlink>
      <w:r>
        <w:t>].</w:t>
      </w:r>
    </w:p>
    <w:p w14:paraId="7D1837D9" w14:textId="77777777" w:rsidR="008D6C58" w:rsidRDefault="00000000">
      <w:pPr>
        <w:numPr>
          <w:ilvl w:val="0"/>
          <w:numId w:val="139"/>
        </w:numPr>
      </w:pPr>
      <w:r>
        <w:t>Various vectors serve as delivery mechanisms to introduce the genetic material into the patient’s cells, mainly the hepatocytes. The most used and studied type of vector over the last decade has been the adeno-associated viruses (</w:t>
      </w:r>
      <w:proofErr w:type="spellStart"/>
      <w:r>
        <w:t>AAVs</w:t>
      </w:r>
      <w:proofErr w:type="spellEnd"/>
      <w:r>
        <w:t>), but also other approaches such as lentiviruses have provided promising results and will be further evaluated.</w:t>
      </w:r>
    </w:p>
    <w:p w14:paraId="25237027" w14:textId="77777777" w:rsidR="008D6C58" w:rsidRDefault="00000000">
      <w:pPr>
        <w:numPr>
          <w:ilvl w:val="0"/>
          <w:numId w:val="139"/>
        </w:numPr>
      </w:pPr>
      <w:proofErr w:type="spellStart"/>
      <w:r>
        <w:t>AAVs</w:t>
      </w:r>
      <w:proofErr w:type="spellEnd"/>
      <w:r>
        <w:t xml:space="preserve"> have been favored for their safety profile with a low risk of integration in the host genome and ability to deliver genetic material to non-dividing cells, making them suitable for long-term expression.</w:t>
      </w:r>
    </w:p>
    <w:p w14:paraId="5B92466F" w14:textId="77777777" w:rsidR="008D6C58" w:rsidRDefault="00000000">
      <w:pPr>
        <w:numPr>
          <w:ilvl w:val="0"/>
          <w:numId w:val="139"/>
        </w:numPr>
      </w:pPr>
      <w:r>
        <w:t>Lentiviruses, on the other hand, can integrate the therapeutic gene into the patient’s genome, potentially providing a stable and enduring correction in also dividing cells making it more suitable for the growing child.</w:t>
      </w:r>
    </w:p>
    <w:p w14:paraId="15A4E7FE" w14:textId="77777777" w:rsidR="008D6C58" w:rsidRDefault="00000000">
      <w:pPr>
        <w:numPr>
          <w:ilvl w:val="0"/>
          <w:numId w:val="139"/>
        </w:numPr>
      </w:pPr>
      <w:r>
        <w:t>The current treatment options for both hemophilia A and B evaluated in phase 3 trials and approved by EMA all include various subtypes of AAV vector delivery [</w:t>
      </w:r>
      <w:hyperlink w:anchor="ref-Pasi2020">
        <w:r>
          <w:rPr>
            <w:rStyle w:val="Hyperkobling"/>
          </w:rPr>
          <w:t>136</w:t>
        </w:r>
      </w:hyperlink>
      <w:r>
        <w:t>,</w:t>
      </w:r>
      <w:hyperlink w:anchor="ref-Pipe2023">
        <w:r>
          <w:rPr>
            <w:rStyle w:val="Hyperkobling"/>
          </w:rPr>
          <w:t>137</w:t>
        </w:r>
      </w:hyperlink>
      <w:r>
        <w:t>], and research is on-going with the aim to refine the treatment and to ensure effective delivery, minimize the immune responses, and to enhance the overall success.</w:t>
      </w:r>
    </w:p>
    <w:p w14:paraId="7264C2AD" w14:textId="77777777" w:rsidR="008D6C58" w:rsidRDefault="00000000">
      <w:pPr>
        <w:numPr>
          <w:ilvl w:val="0"/>
          <w:numId w:val="139"/>
        </w:numPr>
      </w:pPr>
      <w:r>
        <w:lastRenderedPageBreak/>
        <w:t xml:space="preserve">The specific factor levels achieved with gene therapy in hemophilia vary depending on the type of vector and individual patient characteristics, many of which are currently unknown, but basically a long-term expression for several years have been established in </w:t>
      </w:r>
      <w:proofErr w:type="gramStart"/>
      <w:r>
        <w:t>the majority of</w:t>
      </w:r>
      <w:proofErr w:type="gramEnd"/>
      <w:r>
        <w:t xml:space="preserve"> patients enabling them to reach sustained factor levels in the mild range i.e. sufficient levels to reduce or eliminate the need for regular factor replacement therapy.</w:t>
      </w:r>
    </w:p>
    <w:p w14:paraId="1E8D6B06" w14:textId="77777777" w:rsidR="008D6C58" w:rsidRDefault="00000000">
      <w:pPr>
        <w:pStyle w:val="Overskrift2"/>
      </w:pPr>
      <w:bookmarkStart w:id="332" w:name="organization"/>
      <w:bookmarkStart w:id="333" w:name="_Toc166497110"/>
      <w:bookmarkEnd w:id="330"/>
      <w:r>
        <w:t>10.3 Organization</w:t>
      </w:r>
      <w:bookmarkEnd w:id="333"/>
    </w:p>
    <w:p w14:paraId="324F888B" w14:textId="77777777" w:rsidR="008D6C58" w:rsidRDefault="00000000">
      <w:pPr>
        <w:numPr>
          <w:ilvl w:val="0"/>
          <w:numId w:val="140"/>
        </w:numPr>
      </w:pPr>
      <w:r>
        <w:t>The ‘hub-and-spoke’ model has been proposed as a framework of gene therapy [</w:t>
      </w:r>
      <w:hyperlink w:anchor="ref-Miesbach2019">
        <w:r>
          <w:rPr>
            <w:rStyle w:val="Hyperkobling"/>
          </w:rPr>
          <w:t>138</w:t>
        </w:r>
      </w:hyperlink>
      <w:r>
        <w:t>–</w:t>
      </w:r>
      <w:hyperlink w:anchor="ref-Miesbach2021">
        <w:r>
          <w:rPr>
            <w:rStyle w:val="Hyperkobling"/>
          </w:rPr>
          <w:t>140</w:t>
        </w:r>
      </w:hyperlink>
      <w:r>
        <w:t>].</w:t>
      </w:r>
    </w:p>
    <w:p w14:paraId="3035FB4A" w14:textId="77777777" w:rsidR="008D6C58" w:rsidRDefault="00000000">
      <w:pPr>
        <w:numPr>
          <w:ilvl w:val="0"/>
          <w:numId w:val="140"/>
        </w:numPr>
      </w:pPr>
      <w:r>
        <w:t>Based on the structure of the health care in the Nordics, the original hub-and-spoke model will however not be fully applicable, but each country will potentially have one to three infusion sites with or without a collaboration with spoke center(s). In all countries, the local hospital and/or mobile teams will be involved for optimal sampling and follow-up.</w:t>
      </w:r>
    </w:p>
    <w:p w14:paraId="21F6019A" w14:textId="77777777" w:rsidR="008D6C58" w:rsidRDefault="00000000">
      <w:pPr>
        <w:numPr>
          <w:ilvl w:val="0"/>
          <w:numId w:val="140"/>
        </w:numPr>
      </w:pPr>
      <w:r>
        <w:t xml:space="preserve">To meet future requirements to establish GMO treatment in hemophilia, the multidisciplinary team will ideally include not only a hematologist, nurse, physiotherapist, orthopedic surgeon, but also a psychologist, social worker and hepatologist. This may require a collaboration between centers. In addition, how to access laboratory analyses within 24 hours of collection should be discussed and defined, including the availability of both </w:t>
      </w:r>
      <w:r>
        <w:t>the one-stage clotting assay and the chromogenic substrate assay.</w:t>
      </w:r>
    </w:p>
    <w:p w14:paraId="75A841DD" w14:textId="77777777" w:rsidR="008D6C58" w:rsidRDefault="00000000">
      <w:pPr>
        <w:numPr>
          <w:ilvl w:val="0"/>
          <w:numId w:val="140"/>
        </w:numPr>
      </w:pPr>
      <w:r>
        <w:t>The pharmacy unit will play a key role in the preparation and administration of the vector (gene therapy product) at each center, but the set-up will differ between countries and centers.</w:t>
      </w:r>
    </w:p>
    <w:p w14:paraId="52F3C215" w14:textId="77777777" w:rsidR="008D6C58" w:rsidRDefault="00000000">
      <w:pPr>
        <w:numPr>
          <w:ilvl w:val="0"/>
          <w:numId w:val="140"/>
        </w:numPr>
      </w:pPr>
      <w:r>
        <w:t>For future management of GMO products, Advanced Therapy Medicinal Product (</w:t>
      </w:r>
      <w:proofErr w:type="spellStart"/>
      <w:r>
        <w:t>ATMP</w:t>
      </w:r>
      <w:proofErr w:type="spellEnd"/>
      <w:r>
        <w:t xml:space="preserve">) centers are currently being organized in several of the University hospitals. These centers will presumably in most locations be involved in vector preparation and </w:t>
      </w:r>
      <w:proofErr w:type="gramStart"/>
      <w:r>
        <w:t>delivery, but</w:t>
      </w:r>
      <w:proofErr w:type="gramEnd"/>
      <w:r>
        <w:t xml:space="preserve"> supervised by and in close collaboration with the local multidisciplinary hemophilia care team.</w:t>
      </w:r>
    </w:p>
    <w:p w14:paraId="6C6970C6" w14:textId="77777777" w:rsidR="008D6C58" w:rsidRDefault="00000000">
      <w:pPr>
        <w:pStyle w:val="Overskrift2"/>
      </w:pPr>
      <w:bookmarkStart w:id="334" w:name="patient-selection"/>
      <w:bookmarkStart w:id="335" w:name="_Toc166497111"/>
      <w:bookmarkEnd w:id="332"/>
      <w:r>
        <w:t>10.4 Patient selection</w:t>
      </w:r>
      <w:bookmarkEnd w:id="335"/>
    </w:p>
    <w:p w14:paraId="24185145" w14:textId="77777777" w:rsidR="008D6C58" w:rsidRDefault="00000000">
      <w:pPr>
        <w:numPr>
          <w:ilvl w:val="0"/>
          <w:numId w:val="141"/>
        </w:numPr>
      </w:pPr>
      <w:r>
        <w:t>Early information and counselling about treatment options and expectations of gene therapy should be provided on several occasions to all potentially eligible patients during the pre-dosing process.</w:t>
      </w:r>
    </w:p>
    <w:p w14:paraId="53F288C6" w14:textId="77777777" w:rsidR="008D6C58" w:rsidRDefault="00000000">
      <w:pPr>
        <w:numPr>
          <w:ilvl w:val="0"/>
          <w:numId w:val="141"/>
        </w:numPr>
      </w:pPr>
      <w:r>
        <w:t>Patients should understand that although gene therapy may convert them from a severe to a mild phenotype, they should not be considered as cured and they will continue to need clinical monitoring independent of the expression level.</w:t>
      </w:r>
    </w:p>
    <w:p w14:paraId="1A76036D" w14:textId="77777777" w:rsidR="008D6C58" w:rsidRDefault="00000000">
      <w:pPr>
        <w:numPr>
          <w:ilvl w:val="0"/>
          <w:numId w:val="141"/>
        </w:numPr>
      </w:pPr>
      <w:r>
        <w:t xml:space="preserve">In addition to what is stated in the Summary of Product Characteristics (SmPC) about contraindication/cautiousness for vector delivery, the review of therapeutics and co-morbidities, </w:t>
      </w:r>
      <w:r>
        <w:lastRenderedPageBreak/>
        <w:t xml:space="preserve">all candidates must be given sufficient information </w:t>
      </w:r>
      <w:proofErr w:type="gramStart"/>
      <w:r>
        <w:t>in order to</w:t>
      </w:r>
      <w:proofErr w:type="gramEnd"/>
      <w:r>
        <w:t xml:space="preserve"> understand and consent to the commitments and potential risks involved.</w:t>
      </w:r>
    </w:p>
    <w:p w14:paraId="3C6E2ADD" w14:textId="77777777" w:rsidR="008D6C58" w:rsidRDefault="00000000">
      <w:pPr>
        <w:numPr>
          <w:ilvl w:val="0"/>
          <w:numId w:val="141"/>
        </w:numPr>
      </w:pPr>
      <w:r>
        <w:t>The requirement post-infusion for abstinence from alcohol for up to a year after the vector is administered need an extra focus and discussion, as does the need for the use of barrier and effective contraception throughout the period of vector shedding (see below).</w:t>
      </w:r>
    </w:p>
    <w:p w14:paraId="696F37F3" w14:textId="77777777" w:rsidR="008D6C58" w:rsidRDefault="00000000">
      <w:pPr>
        <w:numPr>
          <w:ilvl w:val="0"/>
          <w:numId w:val="141"/>
        </w:numPr>
      </w:pPr>
      <w:r>
        <w:t>The likelihood of a cytotoxic immune response occurring, and the subsequent need for treatment with immunosuppressive agents (mainly corticosteroids) for several weeks post-infusion should also be addressed.</w:t>
      </w:r>
    </w:p>
    <w:p w14:paraId="6AC2530C" w14:textId="77777777" w:rsidR="008D6C58" w:rsidRDefault="00000000">
      <w:pPr>
        <w:numPr>
          <w:ilvl w:val="0"/>
          <w:numId w:val="141"/>
        </w:numPr>
      </w:pPr>
      <w:r>
        <w:t>Patient education should take individual health, literacy, diverse social and educational background, language barriers and learning mechanisms into account. A broad pallet of educational tools should be provided, including face-to-face sessions, and the provision of written and visual aid materials are of paramount importance in providing equal access to gene therapy.</w:t>
      </w:r>
    </w:p>
    <w:p w14:paraId="3BF8D12C" w14:textId="77777777" w:rsidR="008D6C58" w:rsidRDefault="00000000">
      <w:pPr>
        <w:numPr>
          <w:ilvl w:val="0"/>
          <w:numId w:val="141"/>
        </w:numPr>
      </w:pPr>
      <w:r>
        <w:t>A shared decision-making process based on a designed pre-infusion checklist has been defined to ensure that all preparatory work has been performed and that adequate information has been provided to the patient/family (</w:t>
      </w:r>
      <w:hyperlink w:anchor="fig-table1">
        <w:r>
          <w:rPr>
            <w:rStyle w:val="Hyperkobling"/>
          </w:rPr>
          <w:t>Figure 1</w:t>
        </w:r>
      </w:hyperlink>
      <w:r>
        <w:t>).</w:t>
      </w:r>
    </w:p>
    <w:p w14:paraId="537D4858" w14:textId="77777777" w:rsidR="008D6C58" w:rsidRDefault="00000000">
      <w:pPr>
        <w:pStyle w:val="Overskrift2"/>
      </w:pPr>
      <w:bookmarkStart w:id="336" w:name="eligibility-testing"/>
      <w:bookmarkStart w:id="337" w:name="_Toc166497112"/>
      <w:bookmarkEnd w:id="334"/>
      <w:r>
        <w:t>10.5 Eligibility testing</w:t>
      </w:r>
      <w:bookmarkEnd w:id="337"/>
    </w:p>
    <w:p w14:paraId="084D3D20" w14:textId="77777777" w:rsidR="008D6C58" w:rsidRDefault="00000000">
      <w:pPr>
        <w:numPr>
          <w:ilvl w:val="0"/>
          <w:numId w:val="142"/>
        </w:numPr>
      </w:pPr>
      <w:r>
        <w:t xml:space="preserve">The eligibility criteria for gene therapy may </w:t>
      </w:r>
      <w:proofErr w:type="gramStart"/>
      <w:r>
        <w:t>differ, and</w:t>
      </w:r>
      <w:proofErr w:type="gramEnd"/>
      <w:r>
        <w:t xml:space="preserve"> should follow the guidelines in the relevant SmPC.</w:t>
      </w:r>
    </w:p>
    <w:p w14:paraId="162EB059" w14:textId="77777777" w:rsidR="008D6C58" w:rsidRDefault="00000000">
      <w:pPr>
        <w:numPr>
          <w:ilvl w:val="0"/>
          <w:numId w:val="142"/>
        </w:numPr>
      </w:pPr>
      <w:r>
        <w:t>Accurate measurement of anti-AAV antibodies will be crucial, and each manufacturer will presumably offer mandatory companion diagnostics to be used.</w:t>
      </w:r>
    </w:p>
    <w:p w14:paraId="182FF0E5" w14:textId="77777777" w:rsidR="008D6C58" w:rsidRDefault="00000000">
      <w:pPr>
        <w:numPr>
          <w:ilvl w:val="0"/>
          <w:numId w:val="142"/>
        </w:numPr>
      </w:pPr>
      <w:r>
        <w:t>In addition, a centralized method for AAV-serotype testing at one or more of the Nordic centers have been discussed to enable the possibility of testing for different serotypes of AAV independent of the product manufacturer.</w:t>
      </w:r>
    </w:p>
    <w:p w14:paraId="02393B44" w14:textId="77777777" w:rsidR="008D6C58" w:rsidRDefault="00000000">
      <w:pPr>
        <w:numPr>
          <w:ilvl w:val="0"/>
          <w:numId w:val="142"/>
        </w:numPr>
      </w:pPr>
      <w:r>
        <w:t>An initial first screening in the early phase of communication, during the pre-infusion period, should be performed followed by a follow-up testing closer to the time of dosing – preferably 3-4 weeks pre-infusion.</w:t>
      </w:r>
    </w:p>
    <w:p w14:paraId="68A34A69" w14:textId="77777777" w:rsidR="008D6C58" w:rsidRDefault="00000000">
      <w:pPr>
        <w:numPr>
          <w:ilvl w:val="0"/>
          <w:numId w:val="142"/>
        </w:numPr>
      </w:pPr>
      <w:r>
        <w:t>An accurate and appropriate liver assessment for evaluating patient eligibility will be important [</w:t>
      </w:r>
      <w:hyperlink w:anchor="ref-Miesbach2023">
        <w:r>
          <w:rPr>
            <w:rStyle w:val="Hyperkobling"/>
          </w:rPr>
          <w:t>141</w:t>
        </w:r>
      </w:hyperlink>
      <w:r>
        <w:t>].</w:t>
      </w:r>
    </w:p>
    <w:p w14:paraId="5B6A8C84" w14:textId="77777777" w:rsidR="008D6C58" w:rsidRDefault="00000000">
      <w:pPr>
        <w:numPr>
          <w:ilvl w:val="0"/>
          <w:numId w:val="142"/>
        </w:numPr>
      </w:pPr>
      <w:r>
        <w:t>The decision limit of liver enzyme levels for eligibility for gene therapy should also follow the guidance that is stated in the relevant SmPC, but all pathological findings need to be scrutinized.</w:t>
      </w:r>
    </w:p>
    <w:p w14:paraId="219D83CA" w14:textId="77777777" w:rsidR="008D6C58" w:rsidRDefault="00000000">
      <w:pPr>
        <w:numPr>
          <w:ilvl w:val="0"/>
          <w:numId w:val="142"/>
        </w:numPr>
      </w:pPr>
      <w:r>
        <w:t>Active infections need to be ruled out, and subjects who have been treated and cured of hepatitis C virus infection must have two negative viral assays performed by polymerase chain reaction at least 6 months apart.</w:t>
      </w:r>
    </w:p>
    <w:p w14:paraId="32D59C13" w14:textId="77777777" w:rsidR="008D6C58" w:rsidRDefault="00000000">
      <w:pPr>
        <w:numPr>
          <w:ilvl w:val="0"/>
          <w:numId w:val="142"/>
        </w:numPr>
      </w:pPr>
      <w:proofErr w:type="spellStart"/>
      <w:r>
        <w:lastRenderedPageBreak/>
        <w:t>Fibroscan</w:t>
      </w:r>
      <w:proofErr w:type="spellEnd"/>
      <w:r>
        <w:t>, liver ultrasound and fibrosis-4 score for liver fibrosis should be performed on all eligible patients to screen for advanced liver fibrosis or liver cirrhosis.</w:t>
      </w:r>
    </w:p>
    <w:p w14:paraId="47D14783" w14:textId="77777777" w:rsidR="008D6C58" w:rsidRDefault="00000000">
      <w:pPr>
        <w:pStyle w:val="Overskrift2"/>
      </w:pPr>
      <w:bookmarkStart w:id="338" w:name="vector-infusion"/>
      <w:bookmarkStart w:id="339" w:name="_Toc166497113"/>
      <w:bookmarkEnd w:id="336"/>
      <w:r>
        <w:t>10.6 Vector infusion</w:t>
      </w:r>
      <w:bookmarkEnd w:id="339"/>
    </w:p>
    <w:p w14:paraId="42B158C9" w14:textId="77777777" w:rsidR="008D6C58" w:rsidRDefault="00000000">
      <w:pPr>
        <w:numPr>
          <w:ilvl w:val="0"/>
          <w:numId w:val="143"/>
        </w:numPr>
      </w:pPr>
      <w:r>
        <w:t>A general working sheet or checklist for the preparation and delivery of the vector should be developed at each center and include a planning of all logistics with the patient, ward, emergency equipment, intensive care unit and the pharmacy two weeks pre-infusion.</w:t>
      </w:r>
    </w:p>
    <w:p w14:paraId="28A7FBF3" w14:textId="77777777" w:rsidR="008D6C58" w:rsidRDefault="00000000">
      <w:pPr>
        <w:numPr>
          <w:ilvl w:val="0"/>
          <w:numId w:val="143"/>
        </w:numPr>
      </w:pPr>
      <w:r>
        <w:t>The dose (vg/kg) to be administered and infusion rate will follow the SmPC for each agent.</w:t>
      </w:r>
    </w:p>
    <w:p w14:paraId="4F796674" w14:textId="77777777" w:rsidR="008D6C58" w:rsidRDefault="00000000">
      <w:pPr>
        <w:numPr>
          <w:ilvl w:val="0"/>
          <w:numId w:val="143"/>
        </w:numPr>
      </w:pPr>
      <w:r>
        <w:t>The patient should be carefully observed during the entire infusion period including frequent blood pressure, heart rate and temperature according to a pre-defined protocol.</w:t>
      </w:r>
    </w:p>
    <w:p w14:paraId="7F5C4D6C" w14:textId="77777777" w:rsidR="008D6C58" w:rsidRDefault="00000000">
      <w:pPr>
        <w:numPr>
          <w:ilvl w:val="0"/>
          <w:numId w:val="143"/>
        </w:numPr>
      </w:pPr>
      <w:r>
        <w:t>On day 1 post-infusion before discharge, the procedure should be reviewed with the patient, follow-up discussed and the commitments confirmed, as well as any post-infusion thoughts/concerns identified.</w:t>
      </w:r>
    </w:p>
    <w:p w14:paraId="13132DE9" w14:textId="77777777" w:rsidR="008D6C58" w:rsidRDefault="00000000">
      <w:pPr>
        <w:pStyle w:val="Overskrift2"/>
      </w:pPr>
      <w:bookmarkStart w:id="340" w:name="follow-up"/>
      <w:bookmarkStart w:id="341" w:name="_Toc166497114"/>
      <w:bookmarkEnd w:id="338"/>
      <w:r>
        <w:t>10.7 Follow-up</w:t>
      </w:r>
      <w:bookmarkEnd w:id="341"/>
    </w:p>
    <w:p w14:paraId="61D4F8EB" w14:textId="77777777" w:rsidR="008D6C58" w:rsidRDefault="00000000">
      <w:pPr>
        <w:numPr>
          <w:ilvl w:val="0"/>
          <w:numId w:val="144"/>
        </w:numPr>
      </w:pPr>
      <w:r>
        <w:t>Follow-up visits will generally be performed at the hemophilia comprehensive care (infusion) center and include a general laboratory work-up including liver assessment, inflammatory markers, factor activity levels including inhibitor testing whenever indicated.</w:t>
      </w:r>
    </w:p>
    <w:p w14:paraId="425E2ED4" w14:textId="77777777" w:rsidR="008D6C58" w:rsidRDefault="00000000">
      <w:pPr>
        <w:numPr>
          <w:ilvl w:val="0"/>
          <w:numId w:val="144"/>
        </w:numPr>
      </w:pPr>
      <w:r>
        <w:t xml:space="preserve">The content and minimal timing of these visits/sampling time points will mainly follow the recommendations of the World Federation of Hemophilia (WFH), as outlined in </w:t>
      </w:r>
      <w:hyperlink w:anchor="fig-table2">
        <w:r>
          <w:rPr>
            <w:rStyle w:val="Hyperkobling"/>
          </w:rPr>
          <w:t>Figure 2</w:t>
        </w:r>
      </w:hyperlink>
      <w:r>
        <w:t>, but during the first 3-6 months, sampling and monitoring will be performed more frequently, basically every week.</w:t>
      </w:r>
    </w:p>
    <w:p w14:paraId="32376497" w14:textId="77777777" w:rsidR="008D6C58" w:rsidRDefault="00000000">
      <w:pPr>
        <w:numPr>
          <w:ilvl w:val="0"/>
          <w:numId w:val="144"/>
        </w:numPr>
      </w:pPr>
      <w:r>
        <w:t xml:space="preserve">For patients living far away from the center, blood sampling may be performed at the patient’s local hospital and/or by mobile teams. </w:t>
      </w:r>
      <w:proofErr w:type="spellStart"/>
      <w:r>
        <w:t>Anagreement</w:t>
      </w:r>
      <w:proofErr w:type="spellEnd"/>
      <w:r>
        <w:t>, between the mobile unit/nurses and the responsible center, should be signed and responsibilities defined.</w:t>
      </w:r>
    </w:p>
    <w:p w14:paraId="121ACC13" w14:textId="77777777" w:rsidR="008D6C58" w:rsidRDefault="00000000">
      <w:pPr>
        <w:numPr>
          <w:ilvl w:val="0"/>
          <w:numId w:val="144"/>
        </w:numPr>
      </w:pPr>
      <w:r>
        <w:t xml:space="preserve">A turn-around-time (TAT) of 24 hours for both factor activity </w:t>
      </w:r>
      <w:proofErr w:type="gramStart"/>
      <w:r>
        <w:t>analyzes</w:t>
      </w:r>
      <w:proofErr w:type="gramEnd"/>
      <w:r>
        <w:t xml:space="preserve"> and liver enzymes will be required, and availability of these analyzes at weekends may require extra consideration.</w:t>
      </w:r>
    </w:p>
    <w:p w14:paraId="2913B8DD" w14:textId="77777777" w:rsidR="008D6C58" w:rsidRDefault="00000000">
      <w:pPr>
        <w:numPr>
          <w:ilvl w:val="0"/>
          <w:numId w:val="144"/>
        </w:numPr>
      </w:pPr>
      <w:r>
        <w:t xml:space="preserve">In addition to the plasma laboratory work-up, and irrespective of any </w:t>
      </w:r>
      <w:proofErr w:type="spellStart"/>
      <w:r>
        <w:t>fibroscanning</w:t>
      </w:r>
      <w:proofErr w:type="spellEnd"/>
      <w:r>
        <w:t>, ultrasound of the liver is recommended – as for all other patients with a history of hepatitis B and/or C infection – every 6-12 months, for early identification of hepatocellular carcinoma.</w:t>
      </w:r>
    </w:p>
    <w:p w14:paraId="74A7C675" w14:textId="77777777" w:rsidR="008D6C58" w:rsidRDefault="00000000">
      <w:pPr>
        <w:numPr>
          <w:ilvl w:val="0"/>
          <w:numId w:val="144"/>
        </w:numPr>
      </w:pPr>
      <w:r>
        <w:t xml:space="preserve">Vector shedding should be assessed according the SmPC of each approved GMO product. During the period of vector shedding, all patients (also including vasectomized patients) should use contraception including condoms, and not donate any cells and/or tissues including semen – </w:t>
      </w:r>
      <w:r>
        <w:lastRenderedPageBreak/>
        <w:t>usually up to 6 months post-infusion – and longer if required.</w:t>
      </w:r>
    </w:p>
    <w:p w14:paraId="63755DFA" w14:textId="77777777" w:rsidR="008D6C58" w:rsidRDefault="00000000">
      <w:pPr>
        <w:pStyle w:val="Overskrift2"/>
      </w:pPr>
      <w:bookmarkStart w:id="342" w:name="registry"/>
      <w:bookmarkStart w:id="343" w:name="_Toc166497115"/>
      <w:bookmarkEnd w:id="340"/>
      <w:r>
        <w:t>10.8 Registry</w:t>
      </w:r>
      <w:bookmarkEnd w:id="343"/>
    </w:p>
    <w:p w14:paraId="28A33A2E" w14:textId="77777777" w:rsidR="008D6C58" w:rsidRDefault="00000000">
      <w:pPr>
        <w:numPr>
          <w:ilvl w:val="0"/>
          <w:numId w:val="145"/>
        </w:numPr>
      </w:pPr>
      <w:r>
        <w:t>Proper data collection and registration in the national registries will be crucial and each national registry in the Nordics will harmonize the parameters to be documented together.</w:t>
      </w:r>
    </w:p>
    <w:p w14:paraId="18FBC1F1" w14:textId="77777777" w:rsidR="008D6C58" w:rsidRDefault="00000000">
      <w:pPr>
        <w:numPr>
          <w:ilvl w:val="0"/>
          <w:numId w:val="145"/>
        </w:numPr>
      </w:pPr>
      <w:r>
        <w:t xml:space="preserve">In addition, data will be provided to the WFH Gene Therapy Registry, manually or automatically, and the Nordic centers will take part in the planned accreditation process by </w:t>
      </w:r>
      <w:proofErr w:type="spellStart"/>
      <w:r>
        <w:t>EAHAD</w:t>
      </w:r>
      <w:proofErr w:type="spellEnd"/>
      <w:r>
        <w:t>.</w:t>
      </w:r>
    </w:p>
    <w:p w14:paraId="0D4BFC1E" w14:textId="77777777" w:rsidR="008D6C58" w:rsidRDefault="00000000">
      <w:pPr>
        <w:pStyle w:val="Overskrift3"/>
      </w:pPr>
      <w:bookmarkStart w:id="344" w:name="recommendation-46"/>
      <w:bookmarkStart w:id="345" w:name="_Toc166497116"/>
      <w:r>
        <w:t>10.8.1 RECOMMENDATION</w:t>
      </w:r>
      <w:bookmarkEnd w:id="345"/>
    </w:p>
    <w:p w14:paraId="3713BBE7" w14:textId="77777777" w:rsidR="008D6C58" w:rsidRDefault="00000000">
      <w:pPr>
        <w:pStyle w:val="Compact"/>
        <w:numPr>
          <w:ilvl w:val="0"/>
          <w:numId w:val="146"/>
        </w:numPr>
      </w:pPr>
      <w:r>
        <w:rPr>
          <w:b/>
          <w:bCs/>
        </w:rPr>
        <w:t>Gene therapy should be considered as a new treatment option for adult patients with severe hemophilia.</w:t>
      </w:r>
    </w:p>
    <w:p w14:paraId="0B1C5ED1" w14:textId="77777777" w:rsidR="008D6C58" w:rsidRDefault="00000000">
      <w:pPr>
        <w:pStyle w:val="Overskrift3"/>
      </w:pPr>
      <w:bookmarkStart w:id="346" w:name="recommendation-47"/>
      <w:bookmarkStart w:id="347" w:name="_Toc166497117"/>
      <w:bookmarkEnd w:id="344"/>
      <w:r>
        <w:t>10.8.2 RECOMMENDATION</w:t>
      </w:r>
      <w:bookmarkEnd w:id="347"/>
    </w:p>
    <w:p w14:paraId="5A6E3FDB" w14:textId="77777777" w:rsidR="008D6C58" w:rsidRDefault="00000000">
      <w:pPr>
        <w:pStyle w:val="Compact"/>
        <w:numPr>
          <w:ilvl w:val="0"/>
          <w:numId w:val="147"/>
        </w:numPr>
      </w:pPr>
      <w:r>
        <w:rPr>
          <w:b/>
          <w:bCs/>
        </w:rPr>
        <w:t>An infrastructure for the safe introduction of gene therapy in the routine clinical setting should be established at each infusion center.</w:t>
      </w:r>
    </w:p>
    <w:p w14:paraId="52949CC8" w14:textId="77777777" w:rsidR="008D6C58" w:rsidRDefault="00000000">
      <w:pPr>
        <w:pStyle w:val="Overskrift3"/>
      </w:pPr>
      <w:bookmarkStart w:id="348" w:name="recommendation-48"/>
      <w:bookmarkStart w:id="349" w:name="_Toc166497118"/>
      <w:bookmarkEnd w:id="346"/>
      <w:r>
        <w:t>10.8.3 RECOMMENDATION</w:t>
      </w:r>
      <w:bookmarkEnd w:id="349"/>
    </w:p>
    <w:p w14:paraId="2A4F97E6" w14:textId="77777777" w:rsidR="008D6C58" w:rsidRDefault="00000000">
      <w:pPr>
        <w:pStyle w:val="Compact"/>
        <w:numPr>
          <w:ilvl w:val="0"/>
          <w:numId w:val="148"/>
        </w:numPr>
      </w:pPr>
      <w:r>
        <w:rPr>
          <w:b/>
          <w:bCs/>
        </w:rPr>
        <w:t xml:space="preserve">Education of patients and the expanded health care professional team will be the key to successful and optimal clinical management and a shared </w:t>
      </w:r>
      <w:proofErr w:type="gramStart"/>
      <w:r>
        <w:rPr>
          <w:b/>
          <w:bCs/>
        </w:rPr>
        <w:t>decision making</w:t>
      </w:r>
      <w:proofErr w:type="gramEnd"/>
      <w:r>
        <w:rPr>
          <w:b/>
          <w:bCs/>
        </w:rPr>
        <w:t xml:space="preserve"> process.</w:t>
      </w:r>
    </w:p>
    <w:p w14:paraId="4A8313F7" w14:textId="77777777" w:rsidR="008D6C58" w:rsidRDefault="00000000">
      <w:pPr>
        <w:pStyle w:val="Overskrift3"/>
      </w:pPr>
      <w:bookmarkStart w:id="350" w:name="recommendation-49"/>
      <w:bookmarkStart w:id="351" w:name="_Toc166497119"/>
      <w:bookmarkEnd w:id="348"/>
      <w:r>
        <w:t>10.8.4 RECOMMENDATION</w:t>
      </w:r>
      <w:bookmarkEnd w:id="351"/>
    </w:p>
    <w:p w14:paraId="21A1DA87" w14:textId="77777777" w:rsidR="008D6C58" w:rsidRDefault="00000000">
      <w:pPr>
        <w:pStyle w:val="Compact"/>
        <w:numPr>
          <w:ilvl w:val="0"/>
          <w:numId w:val="149"/>
        </w:numPr>
      </w:pPr>
      <w:r>
        <w:rPr>
          <w:b/>
          <w:bCs/>
        </w:rPr>
        <w:t>Close long-term follow-up and proper data collection with registration in the national registries as well as WFH gene therapy registry will be crucial for optimal clinical management.</w:t>
      </w:r>
    </w:p>
    <w:p w14:paraId="2998651D" w14:textId="77777777" w:rsidR="008D0655" w:rsidRDefault="008D0655">
      <w:pPr>
        <w:pStyle w:val="Overskrift2"/>
        <w:sectPr w:rsidR="008D0655" w:rsidSect="00FC0518">
          <w:type w:val="continuous"/>
          <w:pgSz w:w="12240" w:h="15840"/>
          <w:pgMar w:top="1417" w:right="1417" w:bottom="1417" w:left="1417" w:header="708" w:footer="708" w:gutter="0"/>
          <w:cols w:num="2" w:space="708"/>
        </w:sectPr>
      </w:pPr>
      <w:bookmarkStart w:id="352" w:name="tables-1"/>
      <w:bookmarkStart w:id="353" w:name="_Toc166497120"/>
      <w:bookmarkEnd w:id="342"/>
      <w:bookmarkEnd w:id="350"/>
    </w:p>
    <w:p w14:paraId="594920D1" w14:textId="77777777" w:rsidR="008D6C58" w:rsidRDefault="00000000">
      <w:pPr>
        <w:pStyle w:val="Overskrift2"/>
      </w:pPr>
      <w:r>
        <w:lastRenderedPageBreak/>
        <w:t>10.9 Tables</w:t>
      </w:r>
      <w:bookmarkEnd w:id="353"/>
    </w:p>
    <w:tbl>
      <w:tblPr>
        <w:tblStyle w:val="Table"/>
        <w:tblW w:w="5000" w:type="pct"/>
        <w:tblLayout w:type="fixed"/>
        <w:tblLook w:val="0000" w:firstRow="0" w:lastRow="0" w:firstColumn="0" w:lastColumn="0" w:noHBand="0" w:noVBand="0"/>
      </w:tblPr>
      <w:tblGrid>
        <w:gridCol w:w="9406"/>
      </w:tblGrid>
      <w:tr w:rsidR="008D6C58" w14:paraId="4CD30702" w14:textId="77777777">
        <w:tc>
          <w:tcPr>
            <w:tcW w:w="7920" w:type="dxa"/>
          </w:tcPr>
          <w:p w14:paraId="657CDF78" w14:textId="77777777" w:rsidR="008D6C58" w:rsidRDefault="00000000">
            <w:pPr>
              <w:pStyle w:val="Compact"/>
              <w:jc w:val="center"/>
            </w:pPr>
            <w:bookmarkStart w:id="354" w:name="fig-table1"/>
            <w:r>
              <w:rPr>
                <w:noProof/>
              </w:rPr>
              <w:drawing>
                <wp:inline distT="0" distB="0" distL="0" distR="0" wp14:anchorId="6C8A9CC6" wp14:editId="1CAD591C">
                  <wp:extent cx="5334000" cy="7112716"/>
                  <wp:effectExtent l="0" t="0" r="0" b="0"/>
                  <wp:docPr id="205" name="Picture"/>
                  <wp:cNvGraphicFramePr/>
                  <a:graphic xmlns:a="http://schemas.openxmlformats.org/drawingml/2006/main">
                    <a:graphicData uri="http://schemas.openxmlformats.org/drawingml/2006/picture">
                      <pic:pic xmlns:pic="http://schemas.openxmlformats.org/drawingml/2006/picture">
                        <pic:nvPicPr>
                          <pic:cNvPr id="206" name="Picture" descr="Table1.png"/>
                          <pic:cNvPicPr>
                            <a:picLocks noChangeAspect="1" noChangeArrowheads="1"/>
                          </pic:cNvPicPr>
                        </pic:nvPicPr>
                        <pic:blipFill>
                          <a:blip r:embed="rId15"/>
                          <a:stretch>
                            <a:fillRect/>
                          </a:stretch>
                        </pic:blipFill>
                        <pic:spPr bwMode="auto">
                          <a:xfrm>
                            <a:off x="0" y="0"/>
                            <a:ext cx="5334000" cy="7112716"/>
                          </a:xfrm>
                          <a:prstGeom prst="rect">
                            <a:avLst/>
                          </a:prstGeom>
                          <a:noFill/>
                          <a:ln w="9525">
                            <a:noFill/>
                            <a:headEnd/>
                            <a:tailEnd/>
                          </a:ln>
                        </pic:spPr>
                      </pic:pic>
                    </a:graphicData>
                  </a:graphic>
                </wp:inline>
              </w:drawing>
            </w:r>
          </w:p>
          <w:p w14:paraId="0295EDDE" w14:textId="77777777" w:rsidR="008D6C58" w:rsidRDefault="00000000">
            <w:pPr>
              <w:pStyle w:val="ImageCaption"/>
              <w:spacing w:before="200"/>
            </w:pPr>
            <w:r>
              <w:t>Figure 1: Table 1</w:t>
            </w:r>
          </w:p>
        </w:tc>
        <w:bookmarkEnd w:id="354"/>
      </w:tr>
    </w:tbl>
    <w:p w14:paraId="56C0BBC2" w14:textId="77777777" w:rsidR="008D6C58" w:rsidRDefault="00000000">
      <w:pPr>
        <w:pStyle w:val="Brdtekst"/>
      </w:pPr>
      <w:r>
        <w:t xml:space="preserve"> </w:t>
      </w:r>
    </w:p>
    <w:tbl>
      <w:tblPr>
        <w:tblStyle w:val="Table"/>
        <w:tblW w:w="5000" w:type="pct"/>
        <w:tblLayout w:type="fixed"/>
        <w:tblLook w:val="0000" w:firstRow="0" w:lastRow="0" w:firstColumn="0" w:lastColumn="0" w:noHBand="0" w:noVBand="0"/>
      </w:tblPr>
      <w:tblGrid>
        <w:gridCol w:w="9406"/>
      </w:tblGrid>
      <w:tr w:rsidR="008D6C58" w14:paraId="38289371" w14:textId="77777777">
        <w:tc>
          <w:tcPr>
            <w:tcW w:w="7920" w:type="dxa"/>
          </w:tcPr>
          <w:p w14:paraId="3AEFDEC3" w14:textId="77777777" w:rsidR="008D6C58" w:rsidRDefault="00000000">
            <w:pPr>
              <w:pStyle w:val="Compact"/>
              <w:jc w:val="center"/>
            </w:pPr>
            <w:bookmarkStart w:id="355" w:name="fig-table2"/>
            <w:r>
              <w:rPr>
                <w:noProof/>
              </w:rPr>
              <w:lastRenderedPageBreak/>
              <w:drawing>
                <wp:inline distT="0" distB="0" distL="0" distR="0" wp14:anchorId="41404058" wp14:editId="58F13A26">
                  <wp:extent cx="5334000" cy="7546603"/>
                  <wp:effectExtent l="0" t="0" r="0" b="0"/>
                  <wp:docPr id="209" name="Picture"/>
                  <wp:cNvGraphicFramePr/>
                  <a:graphic xmlns:a="http://schemas.openxmlformats.org/drawingml/2006/main">
                    <a:graphicData uri="http://schemas.openxmlformats.org/drawingml/2006/picture">
                      <pic:pic xmlns:pic="http://schemas.openxmlformats.org/drawingml/2006/picture">
                        <pic:nvPicPr>
                          <pic:cNvPr id="210" name="Picture" descr="Table2.png"/>
                          <pic:cNvPicPr>
                            <a:picLocks noChangeAspect="1" noChangeArrowheads="1"/>
                          </pic:cNvPicPr>
                        </pic:nvPicPr>
                        <pic:blipFill>
                          <a:blip r:embed="rId16"/>
                          <a:stretch>
                            <a:fillRect/>
                          </a:stretch>
                        </pic:blipFill>
                        <pic:spPr bwMode="auto">
                          <a:xfrm>
                            <a:off x="0" y="0"/>
                            <a:ext cx="5334000" cy="7546603"/>
                          </a:xfrm>
                          <a:prstGeom prst="rect">
                            <a:avLst/>
                          </a:prstGeom>
                          <a:noFill/>
                          <a:ln w="9525">
                            <a:noFill/>
                            <a:headEnd/>
                            <a:tailEnd/>
                          </a:ln>
                        </pic:spPr>
                      </pic:pic>
                    </a:graphicData>
                  </a:graphic>
                </wp:inline>
              </w:drawing>
            </w:r>
          </w:p>
          <w:p w14:paraId="1F41BE27" w14:textId="77777777" w:rsidR="008D6C58" w:rsidRDefault="00000000">
            <w:pPr>
              <w:pStyle w:val="ImageCaption"/>
              <w:spacing w:before="200"/>
            </w:pPr>
            <w:r>
              <w:t>Figure 2: Table 2</w:t>
            </w:r>
          </w:p>
        </w:tc>
        <w:bookmarkEnd w:id="355"/>
      </w:tr>
    </w:tbl>
    <w:p w14:paraId="566BC627" w14:textId="77777777" w:rsidR="008D0655" w:rsidRDefault="008D0655">
      <w:pPr>
        <w:pStyle w:val="Overskrift1"/>
        <w:sectPr w:rsidR="008D0655" w:rsidSect="00FC0518">
          <w:type w:val="continuous"/>
          <w:pgSz w:w="12240" w:h="15840"/>
          <w:pgMar w:top="1417" w:right="1417" w:bottom="1417" w:left="1417" w:header="708" w:footer="708" w:gutter="0"/>
          <w:cols w:space="708"/>
        </w:sectPr>
      </w:pPr>
      <w:bookmarkStart w:id="356" w:name="Xe19728066b4e3aa19261dfbfb2963ae87612fd4"/>
      <w:bookmarkStart w:id="357" w:name="_Toc166497121"/>
      <w:bookmarkEnd w:id="326"/>
      <w:bookmarkEnd w:id="352"/>
    </w:p>
    <w:p w14:paraId="07AD3583" w14:textId="77777777" w:rsidR="008D6C58" w:rsidRDefault="00000000">
      <w:pPr>
        <w:pStyle w:val="Overskrift1"/>
      </w:pPr>
      <w:r>
        <w:lastRenderedPageBreak/>
        <w:t>11. Comorbidities in the ageing patients with hemophilia</w:t>
      </w:r>
      <w:bookmarkEnd w:id="357"/>
    </w:p>
    <w:p w14:paraId="1AEAA5CE" w14:textId="77777777" w:rsidR="008D6C58" w:rsidRDefault="00000000">
      <w:pPr>
        <w:pStyle w:val="Overskrift2"/>
      </w:pPr>
      <w:bookmarkStart w:id="358" w:name="introduction-9"/>
      <w:bookmarkStart w:id="359" w:name="_Toc166497122"/>
      <w:r>
        <w:t>11.1 Introduction</w:t>
      </w:r>
      <w:bookmarkEnd w:id="359"/>
    </w:p>
    <w:p w14:paraId="36E780B1" w14:textId="77777777" w:rsidR="008D6C58" w:rsidRDefault="00000000">
      <w:pPr>
        <w:numPr>
          <w:ilvl w:val="0"/>
          <w:numId w:val="150"/>
        </w:numPr>
      </w:pPr>
      <w:r>
        <w:t xml:space="preserve">Improved treatment has extended life expectancy for </w:t>
      </w:r>
      <w:proofErr w:type="spellStart"/>
      <w:r>
        <w:t>PWHs</w:t>
      </w:r>
      <w:proofErr w:type="spellEnd"/>
      <w:r>
        <w:t xml:space="preserve"> during the last three to four decades making them susceptible not only to complications of hemophilia, but also to age related co-morbidities same as in the general population [</w:t>
      </w:r>
      <w:hyperlink w:anchor="ref-Franchini2010">
        <w:r>
          <w:rPr>
            <w:rStyle w:val="Hyperkobling"/>
          </w:rPr>
          <w:t>142</w:t>
        </w:r>
      </w:hyperlink>
      <w:r>
        <w:t>–</w:t>
      </w:r>
      <w:hyperlink w:anchor="ref-Harrison2018">
        <w:r>
          <w:rPr>
            <w:rStyle w:val="Hyperkobling"/>
          </w:rPr>
          <w:t>146</w:t>
        </w:r>
      </w:hyperlink>
      <w:r>
        <w:t>].</w:t>
      </w:r>
    </w:p>
    <w:p w14:paraId="6A40CA42" w14:textId="77777777" w:rsidR="008D6C58" w:rsidRDefault="00000000">
      <w:pPr>
        <w:numPr>
          <w:ilvl w:val="0"/>
          <w:numId w:val="150"/>
        </w:numPr>
      </w:pPr>
      <w:r>
        <w:t xml:space="preserve">Apart from the initial devastating effects on morbidity and mortality associated with the transmission of viral pathogens during the 1980’s and early 1990’s, the availability of factor concentrates, and improved treatment regimens have had a favorable influence on longevity and quality of life of </w:t>
      </w:r>
      <w:proofErr w:type="spellStart"/>
      <w:r>
        <w:t>PWHs</w:t>
      </w:r>
      <w:proofErr w:type="spellEnd"/>
      <w:r>
        <w:t>.</w:t>
      </w:r>
    </w:p>
    <w:p w14:paraId="529C3C83" w14:textId="77777777" w:rsidR="008D6C58" w:rsidRDefault="00000000">
      <w:pPr>
        <w:numPr>
          <w:ilvl w:val="0"/>
          <w:numId w:val="150"/>
        </w:numPr>
      </w:pPr>
      <w:r>
        <w:t>At present with only scarce evidence-based data available, little is known about how to manage these “new” concomitant illnesses in a scientific manner, apart from hemophilic arthropathy and chronic infections with HIV (human immunodeficiency virus) and HCV (hepatitis C virus).</w:t>
      </w:r>
    </w:p>
    <w:p w14:paraId="4ECA5511" w14:textId="77777777" w:rsidR="008D6C58" w:rsidRDefault="00000000">
      <w:pPr>
        <w:numPr>
          <w:ilvl w:val="0"/>
          <w:numId w:val="150"/>
        </w:numPr>
      </w:pPr>
      <w:r>
        <w:t xml:space="preserve">Comorbidities like metabolic syndrome, cardiovascular and renal disease, along with infection related issues and cancer represent a series of challenges to physicians treating </w:t>
      </w:r>
      <w:proofErr w:type="spellStart"/>
      <w:r>
        <w:t>PWHs</w:t>
      </w:r>
      <w:proofErr w:type="spellEnd"/>
      <w:r>
        <w:t>.</w:t>
      </w:r>
    </w:p>
    <w:p w14:paraId="432E4118" w14:textId="77777777" w:rsidR="008D6C58" w:rsidRDefault="00000000">
      <w:pPr>
        <w:numPr>
          <w:ilvl w:val="0"/>
          <w:numId w:val="150"/>
        </w:numPr>
      </w:pPr>
      <w:r>
        <w:t xml:space="preserve">Comorbidities should be managed appropriately as they may emphasize problems associated with hemophilia and impact the </w:t>
      </w:r>
      <w:r>
        <w:t xml:space="preserve">patient’s quality of life. Thus, expertise from specialists in e.g. cardiology, neurology, oncology, nephrology, and urology, as well as collaboration with patients’ primary care physician need to be included in the multidisciplinary team of physicians treating elderly </w:t>
      </w:r>
      <w:proofErr w:type="spellStart"/>
      <w:r>
        <w:t>PWHs</w:t>
      </w:r>
      <w:proofErr w:type="spellEnd"/>
      <w:r>
        <w:t xml:space="preserve"> in comprehensive hemophilia care centers [</w:t>
      </w:r>
      <w:hyperlink w:anchor="ref-Hollingdrake2016">
        <w:r>
          <w:rPr>
            <w:rStyle w:val="Hyperkobling"/>
          </w:rPr>
          <w:t>147</w:t>
        </w:r>
      </w:hyperlink>
      <w:r>
        <w:t>,</w:t>
      </w:r>
      <w:hyperlink w:anchor="ref-Boccalandro2017">
        <w:r>
          <w:rPr>
            <w:rStyle w:val="Hyperkobling"/>
          </w:rPr>
          <w:t>148</w:t>
        </w:r>
      </w:hyperlink>
      <w:r>
        <w:t>].</w:t>
      </w:r>
    </w:p>
    <w:p w14:paraId="60842057" w14:textId="77777777" w:rsidR="008D6C58" w:rsidRDefault="00000000">
      <w:pPr>
        <w:pStyle w:val="Overskrift2"/>
      </w:pPr>
      <w:bookmarkStart w:id="360" w:name="X3e479c5dcde2b1b8f2c3620029430543f2d47bf"/>
      <w:bookmarkStart w:id="361" w:name="_Toc166497123"/>
      <w:bookmarkEnd w:id="358"/>
      <w:r>
        <w:t xml:space="preserve">11.2 Current status and recommendations / managing </w:t>
      </w:r>
      <w:proofErr w:type="gramStart"/>
      <w:r>
        <w:t>suggestions</w:t>
      </w:r>
      <w:bookmarkEnd w:id="361"/>
      <w:proofErr w:type="gramEnd"/>
    </w:p>
    <w:p w14:paraId="47D995A7" w14:textId="77777777" w:rsidR="008D6C58" w:rsidRDefault="00000000">
      <w:pPr>
        <w:pStyle w:val="Overskrift3"/>
      </w:pPr>
      <w:bookmarkStart w:id="362" w:name="joint-disease"/>
      <w:bookmarkStart w:id="363" w:name="_Toc166497124"/>
      <w:r>
        <w:t>11.2.1 Joint disease</w:t>
      </w:r>
      <w:bookmarkEnd w:id="363"/>
    </w:p>
    <w:p w14:paraId="014EFEAA" w14:textId="77777777" w:rsidR="008D6C58" w:rsidRDefault="00000000">
      <w:pPr>
        <w:numPr>
          <w:ilvl w:val="0"/>
          <w:numId w:val="151"/>
        </w:numPr>
      </w:pPr>
      <w:r>
        <w:t xml:space="preserve">The most prominent co-morbidity in middle-aged and older </w:t>
      </w:r>
      <w:proofErr w:type="spellStart"/>
      <w:r>
        <w:t>PWHs</w:t>
      </w:r>
      <w:proofErr w:type="spellEnd"/>
      <w:r>
        <w:t xml:space="preserve"> is irreversible joint arthropathy [</w:t>
      </w:r>
      <w:hyperlink w:anchor="ref-Franchini2010">
        <w:r>
          <w:rPr>
            <w:rStyle w:val="Hyperkobling"/>
          </w:rPr>
          <w:t>142</w:t>
        </w:r>
      </w:hyperlink>
      <w:r>
        <w:t>,</w:t>
      </w:r>
      <w:hyperlink w:anchor="ref-Khleif2011">
        <w:r>
          <w:rPr>
            <w:rStyle w:val="Hyperkobling"/>
          </w:rPr>
          <w:t>143</w:t>
        </w:r>
      </w:hyperlink>
      <w:r>
        <w:t>,</w:t>
      </w:r>
      <w:hyperlink w:anchor="ref-Stephensen2012">
        <w:r>
          <w:rPr>
            <w:rStyle w:val="Hyperkobling"/>
          </w:rPr>
          <w:t>149</w:t>
        </w:r>
      </w:hyperlink>
      <w:r>
        <w:t>].</w:t>
      </w:r>
    </w:p>
    <w:p w14:paraId="4E8C6ED0" w14:textId="77777777" w:rsidR="008D6C58" w:rsidRDefault="00000000">
      <w:pPr>
        <w:numPr>
          <w:ilvl w:val="0"/>
          <w:numId w:val="151"/>
        </w:numPr>
      </w:pPr>
      <w:r>
        <w:t xml:space="preserve">Recurrent hemarthroses result in initial synovial hypertrophy and </w:t>
      </w:r>
      <w:proofErr w:type="spellStart"/>
      <w:r>
        <w:t>neoangiogenesis</w:t>
      </w:r>
      <w:proofErr w:type="spellEnd"/>
      <w:r>
        <w:t xml:space="preserve"> further increasing the risk of bleeding and later result in degenerative changes of the joint.</w:t>
      </w:r>
    </w:p>
    <w:p w14:paraId="7C83FE19" w14:textId="77777777" w:rsidR="008D6C58" w:rsidRDefault="00000000">
      <w:pPr>
        <w:numPr>
          <w:ilvl w:val="0"/>
          <w:numId w:val="151"/>
        </w:numPr>
      </w:pPr>
      <w:r>
        <w:t>This leads to limited use of the affected, often weight-bearing joint, causes pain, muscle atrophy, anchylosis (reduces range of motion), contractures and osteoporosis, the latter express by a reduced bone mineral density (BMD) or impaired bone structure.</w:t>
      </w:r>
    </w:p>
    <w:p w14:paraId="6EB7F6E5" w14:textId="77777777" w:rsidR="008D6C58" w:rsidRDefault="00000000">
      <w:pPr>
        <w:numPr>
          <w:ilvl w:val="0"/>
          <w:numId w:val="151"/>
        </w:numPr>
      </w:pPr>
      <w:r>
        <w:t>The goal of treatment is to try to improve joint function, relieve pain and assist the patient in resuming to normal activities of daily living.</w:t>
      </w:r>
    </w:p>
    <w:p w14:paraId="2287AC19" w14:textId="77777777" w:rsidR="008D6C58" w:rsidRDefault="00000000">
      <w:pPr>
        <w:numPr>
          <w:ilvl w:val="0"/>
          <w:numId w:val="151"/>
        </w:numPr>
      </w:pPr>
      <w:r>
        <w:t xml:space="preserve">Physiotherapy is an important treatment modality to improve or maintain muscle function and joint motion, may reduce the risk of </w:t>
      </w:r>
      <w:r>
        <w:lastRenderedPageBreak/>
        <w:t>falls, and encourage an interest for an active lifestyle.</w:t>
      </w:r>
    </w:p>
    <w:p w14:paraId="49E20D21" w14:textId="77777777" w:rsidR="008D6C58" w:rsidRDefault="00000000">
      <w:pPr>
        <w:numPr>
          <w:ilvl w:val="0"/>
          <w:numId w:val="151"/>
        </w:numPr>
      </w:pPr>
      <w:r>
        <w:t>Appropriate pain management including suitable medication needs to be carried out to prevent further deterioration, but also needs to be monitored closely for side effects [</w:t>
      </w:r>
      <w:hyperlink w:anchor="ref-Mannucci2009">
        <w:r>
          <w:rPr>
            <w:rStyle w:val="Hyperkobling"/>
          </w:rPr>
          <w:t>150</w:t>
        </w:r>
      </w:hyperlink>
      <w:r>
        <w:t>].</w:t>
      </w:r>
    </w:p>
    <w:p w14:paraId="001E80DC" w14:textId="77777777" w:rsidR="008D6C58" w:rsidRDefault="00000000">
      <w:pPr>
        <w:numPr>
          <w:ilvl w:val="0"/>
          <w:numId w:val="151"/>
        </w:numPr>
      </w:pPr>
      <w:r>
        <w:t>Lifestyle changes e.g., weight loss and regular exercise, is beneficial for joint health.</w:t>
      </w:r>
    </w:p>
    <w:p w14:paraId="2D42318B" w14:textId="77777777" w:rsidR="008D6C58" w:rsidRDefault="00000000">
      <w:pPr>
        <w:numPr>
          <w:ilvl w:val="0"/>
          <w:numId w:val="151"/>
        </w:numPr>
      </w:pPr>
      <w:r>
        <w:t>The use of secondary prophylaxis (regular treatment with factor concentrate after onset of arthropathy) reduces bleeding frequency and facilitates rehabilitation but does not alter established degenerative changes that worsen with age.</w:t>
      </w:r>
    </w:p>
    <w:p w14:paraId="5F736F1F" w14:textId="77777777" w:rsidR="008D6C58" w:rsidRDefault="00000000">
      <w:pPr>
        <w:numPr>
          <w:ilvl w:val="0"/>
          <w:numId w:val="151"/>
        </w:numPr>
      </w:pPr>
      <w:r>
        <w:t xml:space="preserve">Despite adequate treatment and even in the absence of an inhibitor, target joint bleeds might require procedures, such as </w:t>
      </w:r>
      <w:proofErr w:type="spellStart"/>
      <w:r>
        <w:t>radiosynovectomy</w:t>
      </w:r>
      <w:proofErr w:type="spellEnd"/>
      <w:r>
        <w:t xml:space="preserve"> to control synovial hypertrophy or at times angiographic embolization to stop joint bleeding from arterial origin [</w:t>
      </w:r>
      <w:hyperlink w:anchor="ref-Mannucci2009">
        <w:r>
          <w:rPr>
            <w:rStyle w:val="Hyperkobling"/>
          </w:rPr>
          <w:t>150</w:t>
        </w:r>
      </w:hyperlink>
      <w:r>
        <w:t>,</w:t>
      </w:r>
      <w:hyperlink w:anchor="ref-Konkle2012">
        <w:r>
          <w:rPr>
            <w:rStyle w:val="Hyperkobling"/>
          </w:rPr>
          <w:t>151</w:t>
        </w:r>
      </w:hyperlink>
      <w:r>
        <w:t>].</w:t>
      </w:r>
    </w:p>
    <w:p w14:paraId="6A7AE761" w14:textId="77777777" w:rsidR="008D6C58" w:rsidRDefault="00000000">
      <w:pPr>
        <w:numPr>
          <w:ilvl w:val="0"/>
          <w:numId w:val="151"/>
        </w:numPr>
      </w:pPr>
      <w:r>
        <w:t>To reduce severe pain and disability arthroscopy, arthrodesis or arthroplasty are efficient interventions.</w:t>
      </w:r>
    </w:p>
    <w:p w14:paraId="080B5C64" w14:textId="77777777" w:rsidR="008D6C58" w:rsidRDefault="00000000">
      <w:pPr>
        <w:numPr>
          <w:ilvl w:val="0"/>
          <w:numId w:val="151"/>
        </w:numPr>
      </w:pPr>
      <w:r>
        <w:t>Consultations services and multidisciplinary programs with rehabilitation medicine, orthopedics and pain clinics should be an integral part of the hemophilia care team [</w:t>
      </w:r>
      <w:hyperlink w:anchor="ref-Boccalandro2017">
        <w:r>
          <w:rPr>
            <w:rStyle w:val="Hyperkobling"/>
          </w:rPr>
          <w:t>148</w:t>
        </w:r>
      </w:hyperlink>
      <w:r>
        <w:t>].</w:t>
      </w:r>
    </w:p>
    <w:p w14:paraId="36E42E3D" w14:textId="77777777" w:rsidR="008D6C58" w:rsidRDefault="00000000">
      <w:pPr>
        <w:pStyle w:val="Overskrift3"/>
      </w:pPr>
      <w:bookmarkStart w:id="364" w:name="recommendation-50"/>
      <w:bookmarkStart w:id="365" w:name="_Toc166497125"/>
      <w:bookmarkEnd w:id="362"/>
      <w:r>
        <w:t>11.2.2 RECOMMENDATION</w:t>
      </w:r>
      <w:bookmarkEnd w:id="365"/>
    </w:p>
    <w:p w14:paraId="6ACE9FB1" w14:textId="77777777" w:rsidR="008D6C58" w:rsidRDefault="00000000">
      <w:pPr>
        <w:pStyle w:val="Compact"/>
        <w:numPr>
          <w:ilvl w:val="0"/>
          <w:numId w:val="152"/>
        </w:numPr>
      </w:pPr>
      <w:r>
        <w:rPr>
          <w:b/>
          <w:bCs/>
        </w:rPr>
        <w:t xml:space="preserve">To protect and improve joint function and relieve pain the use </w:t>
      </w:r>
      <w:r>
        <w:rPr>
          <w:b/>
          <w:bCs/>
        </w:rPr>
        <w:t>of factor prophylaxis, physiotherapy, regular exercise and when appropriate, weight loss, pain management, and orthopedic procedures are recommended.</w:t>
      </w:r>
    </w:p>
    <w:p w14:paraId="13D138B9" w14:textId="77777777" w:rsidR="008D6C58" w:rsidRDefault="00000000">
      <w:pPr>
        <w:pStyle w:val="Overskrift3"/>
      </w:pPr>
      <w:bookmarkStart w:id="366" w:name="osteoporosis"/>
      <w:bookmarkStart w:id="367" w:name="_Toc166497126"/>
      <w:bookmarkEnd w:id="364"/>
      <w:r>
        <w:t>11.2.3 Osteoporosis</w:t>
      </w:r>
      <w:bookmarkEnd w:id="367"/>
    </w:p>
    <w:p w14:paraId="5C79C894" w14:textId="77777777" w:rsidR="008D6C58" w:rsidRDefault="00000000">
      <w:pPr>
        <w:numPr>
          <w:ilvl w:val="0"/>
          <w:numId w:val="153"/>
        </w:numPr>
      </w:pPr>
      <w:r>
        <w:t xml:space="preserve">Osteoporosis is frequently occurring in </w:t>
      </w:r>
      <w:proofErr w:type="spellStart"/>
      <w:r>
        <w:t>PwH</w:t>
      </w:r>
      <w:proofErr w:type="spellEnd"/>
      <w:r>
        <w:t xml:space="preserve"> [</w:t>
      </w:r>
      <w:hyperlink w:anchor="ref-Wallny2006">
        <w:r>
          <w:rPr>
            <w:rStyle w:val="Hyperkobling"/>
          </w:rPr>
          <w:t>152</w:t>
        </w:r>
      </w:hyperlink>
      <w:proofErr w:type="gramStart"/>
      <w:r>
        <w:t>] .</w:t>
      </w:r>
      <w:proofErr w:type="gramEnd"/>
    </w:p>
    <w:p w14:paraId="4710B885" w14:textId="77777777" w:rsidR="008D6C58" w:rsidRDefault="00000000">
      <w:pPr>
        <w:numPr>
          <w:ilvl w:val="0"/>
          <w:numId w:val="153"/>
        </w:numPr>
      </w:pPr>
      <w:r>
        <w:t>There are many predisposing factors for patients with hemophilia, such as prolonged periods of immobility, reduced weightbearing and co‐morbidities associated with bone loss [</w:t>
      </w:r>
      <w:hyperlink w:anchor="ref-Gerstner2009">
        <w:r>
          <w:rPr>
            <w:rStyle w:val="Hyperkobling"/>
          </w:rPr>
          <w:t>153</w:t>
        </w:r>
      </w:hyperlink>
      <w:r>
        <w:t>].</w:t>
      </w:r>
    </w:p>
    <w:p w14:paraId="6783AF97" w14:textId="77777777" w:rsidR="008D6C58" w:rsidRDefault="00000000">
      <w:pPr>
        <w:numPr>
          <w:ilvl w:val="0"/>
          <w:numId w:val="153"/>
        </w:numPr>
      </w:pPr>
      <w:r>
        <w:t xml:space="preserve">Osteopenia can be prevented or reduced through a supplement of calcium, vitamin D and weight bearing exercise, while osteoporosis necessitates specialist treatment with one or several drugs including bisphosphonates, estrogens, </w:t>
      </w:r>
      <w:proofErr w:type="spellStart"/>
      <w:r>
        <w:t>calcitonins</w:t>
      </w:r>
      <w:proofErr w:type="spellEnd"/>
      <w:r>
        <w:t xml:space="preserve"> and monoclonal antibodies [</w:t>
      </w:r>
      <w:hyperlink w:anchor="ref-Konkle2009">
        <w:r>
          <w:rPr>
            <w:rStyle w:val="Hyperkobling"/>
          </w:rPr>
          <w:t>154</w:t>
        </w:r>
      </w:hyperlink>
      <w:r>
        <w:t>].</w:t>
      </w:r>
    </w:p>
    <w:p w14:paraId="41F41590" w14:textId="77777777" w:rsidR="008D6C58" w:rsidRDefault="00000000">
      <w:pPr>
        <w:numPr>
          <w:ilvl w:val="0"/>
          <w:numId w:val="153"/>
        </w:numPr>
      </w:pPr>
      <w:r>
        <w:t>Assessment of bone mineral density (BMD) by imaging studies (</w:t>
      </w:r>
      <w:proofErr w:type="spellStart"/>
      <w:r>
        <w:t>DEXA</w:t>
      </w:r>
      <w:proofErr w:type="spellEnd"/>
      <w:r>
        <w:t xml:space="preserve"> scan) and laboratory evaluation are recommended as part of comprehensive hemophilia care in patients with high risk or multiple risk factors.</w:t>
      </w:r>
    </w:p>
    <w:p w14:paraId="4BEC09C2" w14:textId="77777777" w:rsidR="008D6C58" w:rsidRDefault="00000000">
      <w:pPr>
        <w:pStyle w:val="Overskrift3"/>
      </w:pPr>
      <w:bookmarkStart w:id="368" w:name="recommendation-51"/>
      <w:bookmarkStart w:id="369" w:name="_Toc166497127"/>
      <w:bookmarkEnd w:id="366"/>
      <w:r>
        <w:t>11.2.4 RECOMMENDATION</w:t>
      </w:r>
      <w:bookmarkEnd w:id="369"/>
    </w:p>
    <w:p w14:paraId="393F2627" w14:textId="77777777" w:rsidR="008D6C58" w:rsidRDefault="00000000">
      <w:pPr>
        <w:pStyle w:val="Compact"/>
        <w:numPr>
          <w:ilvl w:val="0"/>
          <w:numId w:val="154"/>
        </w:numPr>
      </w:pPr>
      <w:r>
        <w:rPr>
          <w:b/>
          <w:bCs/>
        </w:rPr>
        <w:t>Assessment of bone mineral density status by imaging studies (</w:t>
      </w:r>
      <w:proofErr w:type="spellStart"/>
      <w:r>
        <w:rPr>
          <w:b/>
          <w:bCs/>
        </w:rPr>
        <w:t>DEXA</w:t>
      </w:r>
      <w:proofErr w:type="spellEnd"/>
      <w:r>
        <w:rPr>
          <w:b/>
          <w:bCs/>
        </w:rPr>
        <w:t xml:space="preserve"> scan) and laboratory evaluation are recommended as part of comprehensive hemophilia care.</w:t>
      </w:r>
    </w:p>
    <w:p w14:paraId="46A7755E" w14:textId="77777777" w:rsidR="008D6C58" w:rsidRDefault="00000000">
      <w:pPr>
        <w:pStyle w:val="Overskrift3"/>
      </w:pPr>
      <w:bookmarkStart w:id="370" w:name="recommendation-52"/>
      <w:bookmarkStart w:id="371" w:name="_Toc166497128"/>
      <w:bookmarkEnd w:id="368"/>
      <w:r>
        <w:t>11.2.5 RECOMMENDATION</w:t>
      </w:r>
      <w:bookmarkEnd w:id="371"/>
    </w:p>
    <w:p w14:paraId="214E70C4" w14:textId="77777777" w:rsidR="008D6C58" w:rsidRDefault="00000000">
      <w:pPr>
        <w:pStyle w:val="Compact"/>
        <w:numPr>
          <w:ilvl w:val="0"/>
          <w:numId w:val="155"/>
        </w:numPr>
      </w:pPr>
      <w:r>
        <w:rPr>
          <w:b/>
          <w:bCs/>
        </w:rPr>
        <w:t xml:space="preserve">Osteopenia can be prevented or reduced by supplement of </w:t>
      </w:r>
      <w:r>
        <w:rPr>
          <w:b/>
          <w:bCs/>
        </w:rPr>
        <w:lastRenderedPageBreak/>
        <w:t xml:space="preserve">calcium, vitamin D and exercise, while osteoporosis necessitates specialist treatment with bisphosphonates, estrogens, </w:t>
      </w:r>
      <w:proofErr w:type="spellStart"/>
      <w:r>
        <w:rPr>
          <w:b/>
          <w:bCs/>
        </w:rPr>
        <w:t>calcitonins</w:t>
      </w:r>
      <w:proofErr w:type="spellEnd"/>
      <w:r>
        <w:rPr>
          <w:b/>
          <w:bCs/>
        </w:rPr>
        <w:t xml:space="preserve"> or monoclonal antibodies.</w:t>
      </w:r>
    </w:p>
    <w:p w14:paraId="5948CBF8" w14:textId="77777777" w:rsidR="008D6C58" w:rsidRDefault="00000000">
      <w:pPr>
        <w:pStyle w:val="Overskrift3"/>
      </w:pPr>
      <w:bookmarkStart w:id="372" w:name="infection-related-issues-complications"/>
      <w:bookmarkStart w:id="373" w:name="_Toc166497129"/>
      <w:bookmarkEnd w:id="370"/>
      <w:r>
        <w:t>11.2.6 Infection related issues / complications</w:t>
      </w:r>
      <w:bookmarkEnd w:id="373"/>
    </w:p>
    <w:p w14:paraId="58C5CED8" w14:textId="77777777" w:rsidR="008D6C58" w:rsidRDefault="00000000">
      <w:pPr>
        <w:numPr>
          <w:ilvl w:val="0"/>
          <w:numId w:val="156"/>
        </w:numPr>
      </w:pPr>
      <w:r>
        <w:t xml:space="preserve">HAART (highly active antiretroviral treatment) increases the risk of metabolic syndrome, diabetes, renal insufficiency, and atherosclerotic CVD (cardiovascular disease) in non-bleeding patients. A similar impact is suspected to apply to </w:t>
      </w:r>
      <w:proofErr w:type="spellStart"/>
      <w:r>
        <w:t>PWHs</w:t>
      </w:r>
      <w:proofErr w:type="spellEnd"/>
      <w:r>
        <w:t xml:space="preserve"> [</w:t>
      </w:r>
      <w:hyperlink w:anchor="ref-Franchini2010">
        <w:r>
          <w:rPr>
            <w:rStyle w:val="Hyperkobling"/>
          </w:rPr>
          <w:t>142</w:t>
        </w:r>
      </w:hyperlink>
      <w:r>
        <w:t>,</w:t>
      </w:r>
      <w:hyperlink w:anchor="ref-Mannucci2009">
        <w:r>
          <w:rPr>
            <w:rStyle w:val="Hyperkobling"/>
          </w:rPr>
          <w:t>150</w:t>
        </w:r>
      </w:hyperlink>
      <w:r>
        <w:t>]. Close laboratory monitoring is therefore recommended.</w:t>
      </w:r>
    </w:p>
    <w:p w14:paraId="379D27EF" w14:textId="77777777" w:rsidR="008D6C58" w:rsidRDefault="00000000">
      <w:pPr>
        <w:numPr>
          <w:ilvl w:val="0"/>
          <w:numId w:val="156"/>
        </w:numPr>
      </w:pPr>
      <w:r>
        <w:t>HAART has also been reported to increase frequency and severity of hemarthrosis in hemophilia [</w:t>
      </w:r>
      <w:hyperlink w:anchor="ref-Konkle2009">
        <w:r>
          <w:rPr>
            <w:rStyle w:val="Hyperkobling"/>
          </w:rPr>
          <w:t>154</w:t>
        </w:r>
      </w:hyperlink>
      <w:r>
        <w:t>].</w:t>
      </w:r>
    </w:p>
    <w:p w14:paraId="2311D225" w14:textId="77777777" w:rsidR="008D6C58" w:rsidRDefault="00000000">
      <w:pPr>
        <w:numPr>
          <w:ilvl w:val="0"/>
          <w:numId w:val="156"/>
        </w:numPr>
      </w:pPr>
      <w:r>
        <w:t>HCV is a major cause of chronic liver disease. Modern antiviral hepatitis C therapy, combinations of direct-acting antiviral agents including HCV protease inhibitors, has markedly improved virological response rates [</w:t>
      </w:r>
      <w:hyperlink w:anchor="ref-Isfordink2021">
        <w:r>
          <w:rPr>
            <w:rStyle w:val="Hyperkobling"/>
          </w:rPr>
          <w:t>155</w:t>
        </w:r>
      </w:hyperlink>
      <w:r>
        <w:t>].</w:t>
      </w:r>
    </w:p>
    <w:p w14:paraId="7DB79281" w14:textId="77777777" w:rsidR="008D6C58" w:rsidRDefault="00000000">
      <w:pPr>
        <w:numPr>
          <w:ilvl w:val="0"/>
          <w:numId w:val="156"/>
        </w:numPr>
      </w:pPr>
      <w:r>
        <w:t>Infectious disease issues should be handled by hepatologist and infectious disease specialist as part of comprehensive hemophilia care.</w:t>
      </w:r>
    </w:p>
    <w:p w14:paraId="067C607E" w14:textId="77777777" w:rsidR="008D6C58" w:rsidRDefault="00000000">
      <w:pPr>
        <w:numPr>
          <w:ilvl w:val="0"/>
          <w:numId w:val="156"/>
        </w:numPr>
      </w:pPr>
      <w:r>
        <w:t>Treatment decisions should follow the national guidelines when available.</w:t>
      </w:r>
    </w:p>
    <w:p w14:paraId="6C8E7E63" w14:textId="77777777" w:rsidR="008D6C58" w:rsidRDefault="00000000">
      <w:pPr>
        <w:pStyle w:val="Overskrift3"/>
      </w:pPr>
      <w:bookmarkStart w:id="374" w:name="recommendation-53"/>
      <w:bookmarkStart w:id="375" w:name="_Toc166497130"/>
      <w:bookmarkEnd w:id="372"/>
      <w:r>
        <w:t>11.2.7 RECOMMENDATION</w:t>
      </w:r>
      <w:bookmarkEnd w:id="375"/>
    </w:p>
    <w:p w14:paraId="31939A25" w14:textId="77777777" w:rsidR="008D6C58" w:rsidRDefault="00000000">
      <w:pPr>
        <w:pStyle w:val="Compact"/>
        <w:numPr>
          <w:ilvl w:val="0"/>
          <w:numId w:val="157"/>
        </w:numPr>
      </w:pPr>
      <w:r>
        <w:rPr>
          <w:b/>
          <w:bCs/>
        </w:rPr>
        <w:t xml:space="preserve">HAART may increase the risk of metabolic syndrome, diabetes, renal insufficiency and atherosclerotic cardiovascular </w:t>
      </w:r>
      <w:r>
        <w:rPr>
          <w:b/>
          <w:bCs/>
        </w:rPr>
        <w:t>disease and frequency and severity of hemarthrosis, thus close laboratory monitoring and follow-up is recommended.</w:t>
      </w:r>
    </w:p>
    <w:p w14:paraId="068D52CA" w14:textId="77777777" w:rsidR="008D6C58" w:rsidRDefault="00000000">
      <w:pPr>
        <w:pStyle w:val="Overskrift3"/>
      </w:pPr>
      <w:bookmarkStart w:id="376" w:name="metabolic-syndrome"/>
      <w:bookmarkStart w:id="377" w:name="_Toc166497131"/>
      <w:bookmarkEnd w:id="374"/>
      <w:r>
        <w:t>11.2.8 Metabolic syndrome</w:t>
      </w:r>
      <w:bookmarkEnd w:id="377"/>
    </w:p>
    <w:p w14:paraId="76ADBE96" w14:textId="77777777" w:rsidR="008D6C58" w:rsidRDefault="00000000">
      <w:pPr>
        <w:numPr>
          <w:ilvl w:val="0"/>
          <w:numId w:val="158"/>
        </w:numPr>
      </w:pPr>
      <w:r>
        <w:t>The term describes a complex of signs that increase the risk for type 2 diabetes, stroke, and coronary artery disease.</w:t>
      </w:r>
    </w:p>
    <w:p w14:paraId="02756AF8" w14:textId="77777777" w:rsidR="008D6C58" w:rsidRDefault="00000000">
      <w:pPr>
        <w:numPr>
          <w:ilvl w:val="0"/>
          <w:numId w:val="158"/>
        </w:numPr>
      </w:pPr>
      <w:r>
        <w:t>Effective prevention strategies throughout life are most important, as management of thrombotic complications in PWH is a special challenge.</w:t>
      </w:r>
    </w:p>
    <w:p w14:paraId="6D9563EA" w14:textId="77777777" w:rsidR="008D6C58" w:rsidRDefault="00000000">
      <w:pPr>
        <w:numPr>
          <w:ilvl w:val="0"/>
          <w:numId w:val="158"/>
        </w:numPr>
      </w:pPr>
      <w:r>
        <w:t>Diagnostic criteria include increased body mass index (BMI) &gt;30 kg/m2, hypertension, dyslipidemia, and hyperinsulinemia.</w:t>
      </w:r>
    </w:p>
    <w:p w14:paraId="1726EE37" w14:textId="77777777" w:rsidR="008D6C58" w:rsidRDefault="00000000">
      <w:pPr>
        <w:numPr>
          <w:ilvl w:val="0"/>
          <w:numId w:val="158"/>
        </w:numPr>
      </w:pPr>
      <w:r>
        <w:t xml:space="preserve">Middle-aged </w:t>
      </w:r>
      <w:proofErr w:type="spellStart"/>
      <w:r>
        <w:t>PWHs</w:t>
      </w:r>
      <w:proofErr w:type="spellEnd"/>
      <w:r>
        <w:t xml:space="preserve"> have an increased risk of becoming obese and inactive due to severe arthropathy. On the other hand, high BMI has been associated with a significant limitation in range of motion, increased arthropathic pain and increased risk of developing target joints.</w:t>
      </w:r>
    </w:p>
    <w:p w14:paraId="4B8D7518" w14:textId="77777777" w:rsidR="008D6C58" w:rsidRDefault="00000000">
      <w:pPr>
        <w:numPr>
          <w:ilvl w:val="0"/>
          <w:numId w:val="158"/>
        </w:numPr>
      </w:pPr>
      <w:r>
        <w:t>Lipid profile should be measured in ageing hemophilia patients at risk of cardiovascular disease and treatment initiated according to the general guidelines.</w:t>
      </w:r>
    </w:p>
    <w:p w14:paraId="0CD1EDA4" w14:textId="77777777" w:rsidR="008D6C58" w:rsidRDefault="00000000">
      <w:pPr>
        <w:numPr>
          <w:ilvl w:val="0"/>
          <w:numId w:val="158"/>
        </w:numPr>
      </w:pPr>
      <w:r>
        <w:t>Glucose levels should be checked annually, especially in those patients who are overweight.</w:t>
      </w:r>
    </w:p>
    <w:p w14:paraId="6C9670D6" w14:textId="77777777" w:rsidR="008D6C58" w:rsidRDefault="00000000">
      <w:pPr>
        <w:numPr>
          <w:ilvl w:val="0"/>
          <w:numId w:val="158"/>
        </w:numPr>
      </w:pPr>
      <w:r>
        <w:t>HAART can result in hypertension, ischemic heart disease and dyslipidemia.</w:t>
      </w:r>
    </w:p>
    <w:p w14:paraId="6273ADC9" w14:textId="77777777" w:rsidR="008D6C58" w:rsidRDefault="00000000">
      <w:pPr>
        <w:numPr>
          <w:ilvl w:val="0"/>
          <w:numId w:val="158"/>
        </w:numPr>
      </w:pPr>
      <w:r>
        <w:lastRenderedPageBreak/>
        <w:t>Patients need appropriate treatment management, regular clinical and laboratory follow-up, which should also be coordinated with the primary care physician, with consultation services from internal medicine and endocrinology as needed [</w:t>
      </w:r>
      <w:hyperlink w:anchor="ref-Coppola2013">
        <w:r>
          <w:rPr>
            <w:rStyle w:val="Hyperkobling"/>
          </w:rPr>
          <w:t>156</w:t>
        </w:r>
      </w:hyperlink>
      <w:r>
        <w:t>].</w:t>
      </w:r>
    </w:p>
    <w:p w14:paraId="0ADEF561" w14:textId="77777777" w:rsidR="008D6C58" w:rsidRDefault="00000000">
      <w:pPr>
        <w:pStyle w:val="Overskrift3"/>
      </w:pPr>
      <w:bookmarkStart w:id="378" w:name="recommendation-54"/>
      <w:bookmarkStart w:id="379" w:name="_Toc166497132"/>
      <w:bookmarkEnd w:id="376"/>
      <w:r>
        <w:t>11.2.9 RECOMMENDATION</w:t>
      </w:r>
      <w:bookmarkEnd w:id="379"/>
    </w:p>
    <w:p w14:paraId="2678394C" w14:textId="77777777" w:rsidR="008D6C58" w:rsidRDefault="00000000">
      <w:pPr>
        <w:pStyle w:val="Compact"/>
        <w:numPr>
          <w:ilvl w:val="0"/>
          <w:numId w:val="159"/>
        </w:numPr>
      </w:pPr>
      <w:r>
        <w:rPr>
          <w:b/>
          <w:bCs/>
        </w:rPr>
        <w:t>Effective prevention strategies are necessary throughout life.</w:t>
      </w:r>
    </w:p>
    <w:p w14:paraId="6D3ACEC8" w14:textId="77777777" w:rsidR="008D6C58" w:rsidRDefault="00000000">
      <w:pPr>
        <w:pStyle w:val="Overskrift3"/>
      </w:pPr>
      <w:bookmarkStart w:id="380" w:name="recommendation-55"/>
      <w:bookmarkStart w:id="381" w:name="_Toc166497133"/>
      <w:bookmarkEnd w:id="378"/>
      <w:r>
        <w:t>11.2.10 RECOMMENDATION</w:t>
      </w:r>
      <w:bookmarkEnd w:id="381"/>
    </w:p>
    <w:p w14:paraId="041BB503" w14:textId="77777777" w:rsidR="008D6C58" w:rsidRDefault="00000000">
      <w:pPr>
        <w:pStyle w:val="Compact"/>
        <w:numPr>
          <w:ilvl w:val="0"/>
          <w:numId w:val="160"/>
        </w:numPr>
      </w:pPr>
      <w:r>
        <w:rPr>
          <w:b/>
          <w:bCs/>
        </w:rPr>
        <w:t>Lipid profile should be measured in ageing hemophilia patients at risk of cardiovascular disease and treatment initiated according to the general guidelines. Glucose levels should be checked annually, especially in overweight patients.</w:t>
      </w:r>
    </w:p>
    <w:p w14:paraId="35FBEC36" w14:textId="77777777" w:rsidR="008D6C58" w:rsidRDefault="00000000">
      <w:pPr>
        <w:pStyle w:val="Overskrift3"/>
      </w:pPr>
      <w:bookmarkStart w:id="382" w:name="recommendation-56"/>
      <w:bookmarkStart w:id="383" w:name="_Toc166497134"/>
      <w:bookmarkEnd w:id="380"/>
      <w:r>
        <w:t>11.2.11 RECOMMENDATION</w:t>
      </w:r>
      <w:bookmarkEnd w:id="383"/>
    </w:p>
    <w:p w14:paraId="1CA1AF55" w14:textId="77777777" w:rsidR="008D6C58" w:rsidRDefault="00000000">
      <w:pPr>
        <w:pStyle w:val="Compact"/>
        <w:numPr>
          <w:ilvl w:val="0"/>
          <w:numId w:val="161"/>
        </w:numPr>
      </w:pPr>
      <w:r>
        <w:rPr>
          <w:b/>
          <w:bCs/>
        </w:rPr>
        <w:t>Treatment management, regular clinical and laboratory follow-up should be coordinated with the primary care physician, with consultation services from internal medicine and endocrinology.</w:t>
      </w:r>
    </w:p>
    <w:p w14:paraId="01D00FF2" w14:textId="77777777" w:rsidR="008D6C58" w:rsidRDefault="00000000">
      <w:pPr>
        <w:pStyle w:val="Overskrift3"/>
      </w:pPr>
      <w:bookmarkStart w:id="384" w:name="cardiovascular-disease"/>
      <w:bookmarkStart w:id="385" w:name="_Toc166497135"/>
      <w:bookmarkEnd w:id="382"/>
      <w:r>
        <w:t xml:space="preserve">11.2.12 </w:t>
      </w:r>
      <w:proofErr w:type="gramStart"/>
      <w:r>
        <w:t>Cardiovascular disease</w:t>
      </w:r>
      <w:bookmarkEnd w:id="385"/>
      <w:proofErr w:type="gramEnd"/>
    </w:p>
    <w:p w14:paraId="26007601" w14:textId="77777777" w:rsidR="008D6C58" w:rsidRDefault="00000000">
      <w:pPr>
        <w:numPr>
          <w:ilvl w:val="0"/>
          <w:numId w:val="162"/>
        </w:numPr>
      </w:pPr>
      <w:r>
        <w:t>Conflicting data exist on whether hemophilia protects against development of atherosclerosis and cardiovascular events [</w:t>
      </w:r>
      <w:hyperlink w:anchor="ref-Konkle2012">
        <w:r>
          <w:rPr>
            <w:rStyle w:val="Hyperkobling"/>
          </w:rPr>
          <w:t>151</w:t>
        </w:r>
      </w:hyperlink>
      <w:r>
        <w:t>,</w:t>
      </w:r>
      <w:hyperlink w:anchor="ref-Konkle2009">
        <w:r>
          <w:rPr>
            <w:rStyle w:val="Hyperkobling"/>
          </w:rPr>
          <w:t>154</w:t>
        </w:r>
      </w:hyperlink>
      <w:r>
        <w:t>,</w:t>
      </w:r>
      <w:hyperlink w:anchor="ref-Dolan2010">
        <w:r>
          <w:rPr>
            <w:rStyle w:val="Hyperkobling"/>
          </w:rPr>
          <w:t>157</w:t>
        </w:r>
      </w:hyperlink>
      <w:r>
        <w:t>,</w:t>
      </w:r>
      <w:hyperlink w:anchor="ref-Coppola2010">
        <w:r>
          <w:rPr>
            <w:rStyle w:val="Hyperkobling"/>
          </w:rPr>
          <w:t>158</w:t>
        </w:r>
      </w:hyperlink>
      <w:r>
        <w:t>], but there is evidence that PWH develop atherosclerosis at similar rates to those in the general population [</w:t>
      </w:r>
      <w:hyperlink w:anchor="ref-BiereRafi2012">
        <w:r>
          <w:rPr>
            <w:rStyle w:val="Hyperkobling"/>
          </w:rPr>
          <w:t>159</w:t>
        </w:r>
      </w:hyperlink>
      <w:r>
        <w:t>].</w:t>
      </w:r>
    </w:p>
    <w:p w14:paraId="7ABBDBF4" w14:textId="77777777" w:rsidR="008D6C58" w:rsidRDefault="00000000">
      <w:pPr>
        <w:numPr>
          <w:ilvl w:val="0"/>
          <w:numId w:val="162"/>
        </w:numPr>
      </w:pPr>
      <w:r>
        <w:t xml:space="preserve">The same risk factors that affect the general population also seem to have impact on ageing </w:t>
      </w:r>
      <w:proofErr w:type="spellStart"/>
      <w:r>
        <w:t>PWHs</w:t>
      </w:r>
      <w:proofErr w:type="spellEnd"/>
      <w:r>
        <w:t>.</w:t>
      </w:r>
    </w:p>
    <w:p w14:paraId="13F21D73" w14:textId="77777777" w:rsidR="008D6C58" w:rsidRDefault="00000000">
      <w:pPr>
        <w:numPr>
          <w:ilvl w:val="0"/>
          <w:numId w:val="162"/>
        </w:numPr>
      </w:pPr>
      <w:r>
        <w:t>Increasing age, obesity, smoking, arterial hypertension, diabetes and dyslipidemia and inflammation contribute to cardiovascular disease.</w:t>
      </w:r>
    </w:p>
    <w:p w14:paraId="4A60775B" w14:textId="77777777" w:rsidR="008D6C58" w:rsidRDefault="00000000">
      <w:pPr>
        <w:numPr>
          <w:ilvl w:val="0"/>
          <w:numId w:val="162"/>
        </w:numPr>
      </w:pPr>
      <w:r>
        <w:t>An institutional non-evidence-based Dutch guideline covers acute coronary syndrome (ACS) and percutaneous coronary intervention (PCI), where, after substitution with the deficient factor, the PWH is treated as close to general guidelines for non-</w:t>
      </w:r>
      <w:proofErr w:type="spellStart"/>
      <w:r>
        <w:t>PWHs</w:t>
      </w:r>
      <w:proofErr w:type="spellEnd"/>
      <w:r>
        <w:t xml:space="preserve"> as possible [</w:t>
      </w:r>
      <w:hyperlink w:anchor="ref-Schutgens2009">
        <w:r>
          <w:rPr>
            <w:rStyle w:val="Hyperkobling"/>
          </w:rPr>
          <w:t>160</w:t>
        </w:r>
      </w:hyperlink>
      <w:r>
        <w:t>].</w:t>
      </w:r>
    </w:p>
    <w:p w14:paraId="71CFA8D6" w14:textId="77777777" w:rsidR="008D6C58" w:rsidRDefault="00000000">
      <w:pPr>
        <w:numPr>
          <w:ilvl w:val="0"/>
          <w:numId w:val="162"/>
        </w:numPr>
      </w:pPr>
      <w:r>
        <w:t>The WFH guidelines (</w:t>
      </w:r>
      <w:hyperlink r:id="rId17">
        <w:r>
          <w:rPr>
            <w:rStyle w:val="Hyperkobling"/>
          </w:rPr>
          <w:t>wfh.org</w:t>
        </w:r>
      </w:hyperlink>
      <w:r>
        <w:t xml:space="preserve">) similarly state that PWH with cardiovascular disease should receive routine care adapted to the individual situation, in discussion with a cardiologist. </w:t>
      </w:r>
      <w:proofErr w:type="spellStart"/>
      <w:r>
        <w:t>DDAVP</w:t>
      </w:r>
      <w:proofErr w:type="spellEnd"/>
      <w:r>
        <w:t xml:space="preserve"> (desmopressin) should be avoided as a hemostatic due to non-specific thrombogenic effects.</w:t>
      </w:r>
    </w:p>
    <w:p w14:paraId="468CFE39" w14:textId="77777777" w:rsidR="008D6C58" w:rsidRDefault="00000000">
      <w:pPr>
        <w:numPr>
          <w:ilvl w:val="0"/>
          <w:numId w:val="162"/>
        </w:numPr>
      </w:pPr>
      <w:r>
        <w:t>Thrombolysis is not recommended.</w:t>
      </w:r>
    </w:p>
    <w:p w14:paraId="2A019A83" w14:textId="77777777" w:rsidR="008D6C58" w:rsidRDefault="00000000">
      <w:pPr>
        <w:numPr>
          <w:ilvl w:val="0"/>
          <w:numId w:val="162"/>
        </w:numPr>
      </w:pPr>
      <w:r>
        <w:t>In case of PCI, we recommend discussing with the cardiologist on which stent to be used to enable as short dual anti platelet therapy (</w:t>
      </w:r>
      <w:proofErr w:type="spellStart"/>
      <w:r>
        <w:t>DAPT</w:t>
      </w:r>
      <w:proofErr w:type="spellEnd"/>
      <w:r>
        <w:t>) as possible. Radial artery access site is preferred over femoral, to minimize retroperitoneal or groin bleeds. Heparin can be administered according to standard cardiologic treatment protocols. Glycoprotein IIb/IIIa inhibitors used in PCI with stenting can be administered.</w:t>
      </w:r>
    </w:p>
    <w:p w14:paraId="1A916A36" w14:textId="77777777" w:rsidR="008D6C58" w:rsidRDefault="00000000">
      <w:pPr>
        <w:numPr>
          <w:ilvl w:val="0"/>
          <w:numId w:val="162"/>
        </w:numPr>
      </w:pPr>
      <w:r>
        <w:t>When treating valvular heart disease, a material should be chosen that does not necessitate anticoagulation.</w:t>
      </w:r>
    </w:p>
    <w:p w14:paraId="57A44C31" w14:textId="77777777" w:rsidR="008D6C58" w:rsidRDefault="00000000">
      <w:pPr>
        <w:numPr>
          <w:ilvl w:val="0"/>
          <w:numId w:val="162"/>
        </w:numPr>
      </w:pPr>
      <w:r>
        <w:lastRenderedPageBreak/>
        <w:t>Anticoagulation and antiplatelet therapies are possible taking in consideration of the baseline factor level and goals of replacement therapy [</w:t>
      </w:r>
      <w:hyperlink w:anchor="ref-Martin2016">
        <w:r>
          <w:rPr>
            <w:rStyle w:val="Hyperkobling"/>
          </w:rPr>
          <w:t>161</w:t>
        </w:r>
      </w:hyperlink>
      <w:r>
        <w:t>,</w:t>
      </w:r>
      <w:hyperlink w:anchor="ref-Schutgens2023">
        <w:r>
          <w:rPr>
            <w:rStyle w:val="Hyperkobling"/>
          </w:rPr>
          <w:t>162</w:t>
        </w:r>
      </w:hyperlink>
      <w:r>
        <w:t>].</w:t>
      </w:r>
    </w:p>
    <w:p w14:paraId="550BE4F1" w14:textId="77777777" w:rsidR="008D6C58" w:rsidRDefault="00000000">
      <w:pPr>
        <w:numPr>
          <w:ilvl w:val="0"/>
          <w:numId w:val="162"/>
        </w:numPr>
      </w:pPr>
      <w:r>
        <w:t>Emphasis should be made on not to “overtreat” during replacement therapy especially with bypassing agents to avoid thrombotic events.</w:t>
      </w:r>
    </w:p>
    <w:p w14:paraId="445AD608" w14:textId="77777777" w:rsidR="008D6C58" w:rsidRDefault="00000000">
      <w:pPr>
        <w:numPr>
          <w:ilvl w:val="0"/>
          <w:numId w:val="162"/>
        </w:numPr>
      </w:pPr>
      <w:r>
        <w:t>A way to avoid hazardous peak levels during substitution therapy can be achieved by administering the needed coagulation factor by continuous infusion instead of bolus injections.</w:t>
      </w:r>
    </w:p>
    <w:p w14:paraId="6BD1BAA2" w14:textId="77777777" w:rsidR="008D6C58" w:rsidRDefault="00000000">
      <w:pPr>
        <w:numPr>
          <w:ilvl w:val="0"/>
          <w:numId w:val="162"/>
        </w:numPr>
      </w:pPr>
      <w:r>
        <w:t xml:space="preserve">Treatment strategy should be tailored to the individual; however, a minimum trough </w:t>
      </w:r>
      <w:proofErr w:type="spellStart"/>
      <w:r>
        <w:t>FVIII</w:t>
      </w:r>
      <w:proofErr w:type="spellEnd"/>
      <w:r>
        <w:t>/IX level must be maintained to allow for necessary treatment.</w:t>
      </w:r>
    </w:p>
    <w:p w14:paraId="67F1CEDD" w14:textId="77777777" w:rsidR="008D6C58" w:rsidRDefault="00000000">
      <w:pPr>
        <w:numPr>
          <w:ilvl w:val="1"/>
          <w:numId w:val="163"/>
        </w:numPr>
      </w:pPr>
      <w:r>
        <w:t>For single anti platelet therapy (aspirin or clopidogrel) a minimum trough factor level of 1-5IU/dL is recommended [</w:t>
      </w:r>
      <w:hyperlink w:anchor="ref-Schutgens2023">
        <w:r>
          <w:rPr>
            <w:rStyle w:val="Hyperkobling"/>
          </w:rPr>
          <w:t>162</w:t>
        </w:r>
      </w:hyperlink>
      <w:r>
        <w:t>].</w:t>
      </w:r>
    </w:p>
    <w:p w14:paraId="4299D16C" w14:textId="77777777" w:rsidR="008D6C58" w:rsidRDefault="00000000">
      <w:pPr>
        <w:numPr>
          <w:ilvl w:val="1"/>
          <w:numId w:val="163"/>
        </w:numPr>
      </w:pPr>
      <w:r>
        <w:t>For dual antiplatelet therapy a minimum trough factor level of 20 IU/dL is recommended [</w:t>
      </w:r>
      <w:hyperlink w:anchor="ref-Schutgens2023">
        <w:r>
          <w:rPr>
            <w:rStyle w:val="Hyperkobling"/>
          </w:rPr>
          <w:t>162</w:t>
        </w:r>
      </w:hyperlink>
      <w:r>
        <w:t>].</w:t>
      </w:r>
    </w:p>
    <w:p w14:paraId="2203ED9C" w14:textId="77777777" w:rsidR="008D6C58" w:rsidRDefault="00000000">
      <w:pPr>
        <w:numPr>
          <w:ilvl w:val="1"/>
          <w:numId w:val="163"/>
        </w:numPr>
      </w:pPr>
      <w:r>
        <w:t>For oral anticoagulation (vitamin K antagonist or direct oral anticoagulant) a minimum trough factor level of 20 IU/dL is recommended [</w:t>
      </w:r>
      <w:hyperlink w:anchor="ref-Schutgens2023">
        <w:r>
          <w:rPr>
            <w:rStyle w:val="Hyperkobling"/>
          </w:rPr>
          <w:t>162</w:t>
        </w:r>
      </w:hyperlink>
      <w:r>
        <w:t>].</w:t>
      </w:r>
    </w:p>
    <w:p w14:paraId="0BBF3731" w14:textId="77777777" w:rsidR="008D6C58" w:rsidRDefault="00000000">
      <w:pPr>
        <w:numPr>
          <w:ilvl w:val="0"/>
          <w:numId w:val="162"/>
        </w:numPr>
      </w:pPr>
      <w:r>
        <w:t>Virtually no data are available for defining treatment strategies for cerebrovascular and peripheral artery disease [</w:t>
      </w:r>
      <w:hyperlink w:anchor="ref-Coppola2010">
        <w:r>
          <w:rPr>
            <w:rStyle w:val="Hyperkobling"/>
          </w:rPr>
          <w:t>158</w:t>
        </w:r>
      </w:hyperlink>
      <w:r>
        <w:t>].</w:t>
      </w:r>
    </w:p>
    <w:p w14:paraId="41B50B26" w14:textId="77777777" w:rsidR="008D6C58" w:rsidRDefault="00000000">
      <w:pPr>
        <w:numPr>
          <w:ilvl w:val="0"/>
          <w:numId w:val="162"/>
        </w:numPr>
      </w:pPr>
      <w:r>
        <w:t>Some recommendations are available based on case series regarding non-valvular atrial fibrillation and venous thromboembolism [</w:t>
      </w:r>
      <w:hyperlink w:anchor="ref-Martin2016">
        <w:r>
          <w:rPr>
            <w:rStyle w:val="Hyperkobling"/>
          </w:rPr>
          <w:t>161</w:t>
        </w:r>
      </w:hyperlink>
      <w:r>
        <w:t>].</w:t>
      </w:r>
    </w:p>
    <w:p w14:paraId="59797B0F" w14:textId="77777777" w:rsidR="008D6C58" w:rsidRDefault="00000000">
      <w:pPr>
        <w:numPr>
          <w:ilvl w:val="0"/>
          <w:numId w:val="162"/>
        </w:numPr>
      </w:pPr>
      <w:r>
        <w:t xml:space="preserve">For atrial fibrillation, no anticoagulation, </w:t>
      </w:r>
      <w:proofErr w:type="spellStart"/>
      <w:r>
        <w:t>DOAC</w:t>
      </w:r>
      <w:proofErr w:type="spellEnd"/>
      <w:r>
        <w:t xml:space="preserve"> or warfarin are considered depending on basal factor levels and stroke risk.</w:t>
      </w:r>
    </w:p>
    <w:p w14:paraId="2472C884" w14:textId="77777777" w:rsidR="008D6C58" w:rsidRDefault="00000000">
      <w:pPr>
        <w:numPr>
          <w:ilvl w:val="0"/>
          <w:numId w:val="162"/>
        </w:numPr>
      </w:pPr>
      <w:r>
        <w:t>Erectile dysfunction can be seen as the first manifestation of vascular disease and endothelial dysfunction. It can accompany the metabolic syndrome or be caused by age-related changes in hormonal, neurological and psychological function [</w:t>
      </w:r>
      <w:hyperlink w:anchor="ref-Bar-Chama2011">
        <w:r>
          <w:rPr>
            <w:rStyle w:val="Hyperkobling"/>
          </w:rPr>
          <w:t>163</w:t>
        </w:r>
      </w:hyperlink>
      <w:r>
        <w:t>].</w:t>
      </w:r>
    </w:p>
    <w:p w14:paraId="6283302A" w14:textId="77777777" w:rsidR="008D6C58" w:rsidRDefault="00000000">
      <w:pPr>
        <w:pStyle w:val="Overskrift3"/>
      </w:pPr>
      <w:bookmarkStart w:id="386" w:name="recommendation-57"/>
      <w:bookmarkStart w:id="387" w:name="_Toc166497136"/>
      <w:bookmarkEnd w:id="384"/>
      <w:r>
        <w:t>11.2.13 RECOMMENDATION</w:t>
      </w:r>
      <w:bookmarkEnd w:id="387"/>
    </w:p>
    <w:p w14:paraId="5DDBAEA5" w14:textId="77777777" w:rsidR="008D6C58" w:rsidRDefault="00000000">
      <w:pPr>
        <w:pStyle w:val="Compact"/>
        <w:numPr>
          <w:ilvl w:val="0"/>
          <w:numId w:val="164"/>
        </w:numPr>
      </w:pPr>
      <w:r>
        <w:rPr>
          <w:b/>
          <w:bCs/>
        </w:rPr>
        <w:t>PWH with cardiovascular disease should receive routine care adapted to the individual situation, in discussion with a cardiologist.</w:t>
      </w:r>
    </w:p>
    <w:p w14:paraId="4FC7E5A7" w14:textId="77777777" w:rsidR="008D6C58" w:rsidRDefault="00000000">
      <w:pPr>
        <w:pStyle w:val="Overskrift3"/>
      </w:pPr>
      <w:bookmarkStart w:id="388" w:name="recommendation-58"/>
      <w:bookmarkStart w:id="389" w:name="_Toc166497137"/>
      <w:bookmarkEnd w:id="386"/>
      <w:r>
        <w:t>11.2.14 RECOMMENDATION</w:t>
      </w:r>
      <w:bookmarkEnd w:id="389"/>
    </w:p>
    <w:p w14:paraId="42C21F38" w14:textId="77777777" w:rsidR="008D6C58" w:rsidRDefault="00000000">
      <w:pPr>
        <w:pStyle w:val="Compact"/>
        <w:numPr>
          <w:ilvl w:val="0"/>
          <w:numId w:val="165"/>
        </w:numPr>
      </w:pPr>
      <w:proofErr w:type="spellStart"/>
      <w:r>
        <w:rPr>
          <w:b/>
          <w:bCs/>
        </w:rPr>
        <w:t>DDAVP</w:t>
      </w:r>
      <w:proofErr w:type="spellEnd"/>
      <w:r>
        <w:rPr>
          <w:b/>
          <w:bCs/>
        </w:rPr>
        <w:t xml:space="preserve"> (desmopressin) should be avoided, and thrombolysis is not recommended.</w:t>
      </w:r>
    </w:p>
    <w:p w14:paraId="2C34823C" w14:textId="77777777" w:rsidR="008D6C58" w:rsidRDefault="00000000">
      <w:pPr>
        <w:pStyle w:val="Overskrift3"/>
      </w:pPr>
      <w:bookmarkStart w:id="390" w:name="recommendation-59"/>
      <w:bookmarkStart w:id="391" w:name="_Toc166497138"/>
      <w:bookmarkEnd w:id="388"/>
      <w:r>
        <w:t>11.2.15 RECOMMENDATION</w:t>
      </w:r>
      <w:bookmarkEnd w:id="391"/>
    </w:p>
    <w:p w14:paraId="7574F7EF" w14:textId="77777777" w:rsidR="008D6C58" w:rsidRDefault="00000000">
      <w:pPr>
        <w:pStyle w:val="Compact"/>
        <w:numPr>
          <w:ilvl w:val="0"/>
          <w:numId w:val="166"/>
        </w:numPr>
      </w:pPr>
      <w:r>
        <w:rPr>
          <w:b/>
          <w:bCs/>
        </w:rPr>
        <w:t>In case of PCI, we recommend discussing with the cardiologist on which stent to be used to enable as short dual anti platelet therapy (</w:t>
      </w:r>
      <w:proofErr w:type="spellStart"/>
      <w:r>
        <w:rPr>
          <w:b/>
          <w:bCs/>
        </w:rPr>
        <w:t>DAPT</w:t>
      </w:r>
      <w:proofErr w:type="spellEnd"/>
      <w:r>
        <w:rPr>
          <w:b/>
          <w:bCs/>
        </w:rPr>
        <w:t>) as possible.</w:t>
      </w:r>
    </w:p>
    <w:p w14:paraId="2358783F" w14:textId="77777777" w:rsidR="008D6C58" w:rsidRDefault="00000000">
      <w:pPr>
        <w:pStyle w:val="Overskrift3"/>
      </w:pPr>
      <w:bookmarkStart w:id="392" w:name="recommendation-60"/>
      <w:bookmarkStart w:id="393" w:name="_Toc166497139"/>
      <w:bookmarkEnd w:id="390"/>
      <w:r>
        <w:t>11.2.16 RECOMMENDATION</w:t>
      </w:r>
      <w:bookmarkEnd w:id="393"/>
    </w:p>
    <w:p w14:paraId="1409DC6F" w14:textId="77777777" w:rsidR="008D6C58" w:rsidRDefault="00000000">
      <w:pPr>
        <w:pStyle w:val="Compact"/>
        <w:numPr>
          <w:ilvl w:val="0"/>
          <w:numId w:val="167"/>
        </w:numPr>
      </w:pPr>
      <w:r>
        <w:rPr>
          <w:b/>
          <w:bCs/>
        </w:rPr>
        <w:t>Radial artery access site is preferred to reduce bleeding risk.</w:t>
      </w:r>
    </w:p>
    <w:p w14:paraId="595A561B" w14:textId="77777777" w:rsidR="008D6C58" w:rsidRDefault="00000000">
      <w:pPr>
        <w:pStyle w:val="Overskrift3"/>
      </w:pPr>
      <w:bookmarkStart w:id="394" w:name="recommendation-61"/>
      <w:bookmarkStart w:id="395" w:name="_Toc166497140"/>
      <w:bookmarkEnd w:id="392"/>
      <w:r>
        <w:t>11.2.17 RECOMMENDATION</w:t>
      </w:r>
      <w:bookmarkEnd w:id="395"/>
    </w:p>
    <w:p w14:paraId="79A62418" w14:textId="77777777" w:rsidR="008D6C58" w:rsidRDefault="00000000">
      <w:pPr>
        <w:pStyle w:val="Compact"/>
        <w:numPr>
          <w:ilvl w:val="0"/>
          <w:numId w:val="168"/>
        </w:numPr>
      </w:pPr>
      <w:r>
        <w:rPr>
          <w:b/>
          <w:bCs/>
        </w:rPr>
        <w:t xml:space="preserve">For valve replacement, material that does not necessitate </w:t>
      </w:r>
      <w:r>
        <w:rPr>
          <w:b/>
          <w:bCs/>
        </w:rPr>
        <w:lastRenderedPageBreak/>
        <w:t>anticoagulation should be chosen.</w:t>
      </w:r>
    </w:p>
    <w:p w14:paraId="75C3A833" w14:textId="77777777" w:rsidR="008D6C58" w:rsidRDefault="00000000">
      <w:pPr>
        <w:pStyle w:val="Overskrift3"/>
      </w:pPr>
      <w:bookmarkStart w:id="396" w:name="recommendation-62"/>
      <w:bookmarkStart w:id="397" w:name="_Toc166497141"/>
      <w:bookmarkEnd w:id="394"/>
      <w:r>
        <w:t>11.2.18 RECOMMENDATION</w:t>
      </w:r>
      <w:bookmarkEnd w:id="397"/>
    </w:p>
    <w:p w14:paraId="6E18938D" w14:textId="77777777" w:rsidR="008D6C58" w:rsidRDefault="00000000">
      <w:pPr>
        <w:pStyle w:val="Compact"/>
        <w:numPr>
          <w:ilvl w:val="0"/>
          <w:numId w:val="169"/>
        </w:numPr>
      </w:pPr>
      <w:r>
        <w:rPr>
          <w:b/>
          <w:bCs/>
        </w:rPr>
        <w:t>Anticoagulation and antiplatelet therapies are possible with replacement therapy.</w:t>
      </w:r>
    </w:p>
    <w:p w14:paraId="3FE17F22" w14:textId="77777777" w:rsidR="008D6C58" w:rsidRDefault="00000000">
      <w:pPr>
        <w:pStyle w:val="Overskrift3"/>
      </w:pPr>
      <w:bookmarkStart w:id="398" w:name="recommendation-63"/>
      <w:bookmarkStart w:id="399" w:name="_Toc166497142"/>
      <w:bookmarkEnd w:id="396"/>
      <w:r>
        <w:t>11.2.19 RECOMMENDATION</w:t>
      </w:r>
      <w:bookmarkEnd w:id="399"/>
    </w:p>
    <w:p w14:paraId="48D71F61" w14:textId="77777777" w:rsidR="008D6C58" w:rsidRDefault="00000000">
      <w:pPr>
        <w:pStyle w:val="Compact"/>
        <w:numPr>
          <w:ilvl w:val="0"/>
          <w:numId w:val="170"/>
        </w:numPr>
      </w:pPr>
      <w:r>
        <w:rPr>
          <w:b/>
          <w:bCs/>
        </w:rPr>
        <w:t xml:space="preserve">For atrial fibrillation, no anticoagulation, </w:t>
      </w:r>
      <w:proofErr w:type="spellStart"/>
      <w:r>
        <w:rPr>
          <w:b/>
          <w:bCs/>
        </w:rPr>
        <w:t>DOAC</w:t>
      </w:r>
      <w:proofErr w:type="spellEnd"/>
      <w:r>
        <w:rPr>
          <w:b/>
          <w:bCs/>
        </w:rPr>
        <w:t xml:space="preserve"> or warfarin are considered depending on basal factor levels and stroke risk.</w:t>
      </w:r>
    </w:p>
    <w:p w14:paraId="7FDBB8E1" w14:textId="77777777" w:rsidR="008D6C58" w:rsidRDefault="00000000">
      <w:pPr>
        <w:pStyle w:val="Overskrift3"/>
      </w:pPr>
      <w:bookmarkStart w:id="400" w:name="renal-disease"/>
      <w:bookmarkStart w:id="401" w:name="_Toc166497143"/>
      <w:bookmarkEnd w:id="398"/>
      <w:r>
        <w:t xml:space="preserve">11.2.20 </w:t>
      </w:r>
      <w:proofErr w:type="gramStart"/>
      <w:r>
        <w:t>Renal disease</w:t>
      </w:r>
      <w:bookmarkEnd w:id="401"/>
      <w:proofErr w:type="gramEnd"/>
    </w:p>
    <w:p w14:paraId="2B509E7A" w14:textId="77777777" w:rsidR="008D6C58" w:rsidRDefault="00000000">
      <w:pPr>
        <w:numPr>
          <w:ilvl w:val="0"/>
          <w:numId w:val="171"/>
        </w:numPr>
      </w:pPr>
      <w:r>
        <w:t xml:space="preserve">In young </w:t>
      </w:r>
      <w:proofErr w:type="spellStart"/>
      <w:r>
        <w:t>PWHs</w:t>
      </w:r>
      <w:proofErr w:type="spellEnd"/>
      <w:r>
        <w:t>, hematuria often is a benign, transient, usually idiopathic event.</w:t>
      </w:r>
    </w:p>
    <w:p w14:paraId="4EDC8935" w14:textId="77777777" w:rsidR="008D6C58" w:rsidRDefault="00000000">
      <w:pPr>
        <w:numPr>
          <w:ilvl w:val="0"/>
          <w:numId w:val="171"/>
        </w:numPr>
      </w:pPr>
      <w:r>
        <w:t>In older patients this bleeding symptom can be caused by several different conditions and etiology should be evaluated [</w:t>
      </w:r>
      <w:hyperlink w:anchor="ref-Holme2015">
        <w:r>
          <w:rPr>
            <w:rStyle w:val="Hyperkobling"/>
          </w:rPr>
          <w:t>164</w:t>
        </w:r>
      </w:hyperlink>
      <w:r>
        <w:t>].</w:t>
      </w:r>
    </w:p>
    <w:p w14:paraId="7D889CC1" w14:textId="77777777" w:rsidR="008D6C58" w:rsidRDefault="00000000">
      <w:pPr>
        <w:numPr>
          <w:ilvl w:val="0"/>
          <w:numId w:val="171"/>
        </w:numPr>
      </w:pPr>
      <w:r>
        <w:t>In chronic renal disease uremia and anemia via platelet dysfunction increase the risk for kidney bleeding [</w:t>
      </w:r>
      <w:hyperlink w:anchor="ref-Holme2015">
        <w:r>
          <w:rPr>
            <w:rStyle w:val="Hyperkobling"/>
          </w:rPr>
          <w:t>164</w:t>
        </w:r>
      </w:hyperlink>
      <w:r>
        <w:t>,</w:t>
      </w:r>
      <w:hyperlink w:anchor="ref-Holme2015a">
        <w:r>
          <w:rPr>
            <w:rStyle w:val="Hyperkobling"/>
          </w:rPr>
          <w:t>165</w:t>
        </w:r>
      </w:hyperlink>
      <w:r>
        <w:t>]. So does hypertension that can be caused by chronic renal disease and at the same time represents a risk factor for development of cardiovascular disease as well as cerebral hemorrhage.</w:t>
      </w:r>
    </w:p>
    <w:p w14:paraId="7CF28488" w14:textId="77777777" w:rsidR="008D6C58" w:rsidRDefault="00000000">
      <w:pPr>
        <w:numPr>
          <w:ilvl w:val="0"/>
          <w:numId w:val="171"/>
        </w:numPr>
      </w:pPr>
      <w:r>
        <w:t>HIV-associated nephropathy and immune complex glomerulonephritis, nephrotoxicity of HAART and co-infection with HCV make up a large proportion of causes for renal insufficiency.</w:t>
      </w:r>
    </w:p>
    <w:p w14:paraId="7ED34F50" w14:textId="77777777" w:rsidR="008D6C58" w:rsidRDefault="00000000">
      <w:pPr>
        <w:numPr>
          <w:ilvl w:val="0"/>
          <w:numId w:val="171"/>
        </w:numPr>
      </w:pPr>
      <w:r>
        <w:t xml:space="preserve">If dialysis is needed, peritoneal dialysis could be the preferred choice since no anticoagulation is needed. This however could </w:t>
      </w:r>
      <w:r>
        <w:t>contain the risk for infection and peritoneal hemorrhage especially in patients co-infected with HIV and HCV [</w:t>
      </w:r>
      <w:hyperlink w:anchor="ref-Konkle2012">
        <w:r>
          <w:rPr>
            <w:rStyle w:val="Hyperkobling"/>
          </w:rPr>
          <w:t>151</w:t>
        </w:r>
      </w:hyperlink>
      <w:r>
        <w:t>,</w:t>
      </w:r>
      <w:hyperlink w:anchor="ref-Dolan2010">
        <w:r>
          <w:rPr>
            <w:rStyle w:val="Hyperkobling"/>
          </w:rPr>
          <w:t>157</w:t>
        </w:r>
      </w:hyperlink>
      <w:r>
        <w:t>,</w:t>
      </w:r>
      <w:hyperlink w:anchor="ref-Franchini2009">
        <w:r>
          <w:rPr>
            <w:rStyle w:val="Hyperkobling"/>
          </w:rPr>
          <w:t>166</w:t>
        </w:r>
      </w:hyperlink>
      <w:r>
        <w:t>].</w:t>
      </w:r>
    </w:p>
    <w:p w14:paraId="0B969E49" w14:textId="77777777" w:rsidR="008D6C58" w:rsidRDefault="00000000">
      <w:pPr>
        <w:numPr>
          <w:ilvl w:val="0"/>
          <w:numId w:val="171"/>
        </w:numPr>
      </w:pPr>
      <w:r>
        <w:t>For hemodialysis patients prophylactic factor dosing needs to be carefully tailored for access surgery and to allow the required anticoagulation.</w:t>
      </w:r>
    </w:p>
    <w:p w14:paraId="2C43117D" w14:textId="77777777" w:rsidR="008D6C58" w:rsidRDefault="00000000">
      <w:pPr>
        <w:pStyle w:val="Overskrift3"/>
      </w:pPr>
      <w:bookmarkStart w:id="402" w:name="recommendation-64"/>
      <w:bookmarkStart w:id="403" w:name="_Toc166497144"/>
      <w:bookmarkEnd w:id="400"/>
      <w:r>
        <w:t>11.2.21 RECOMMENDATION</w:t>
      </w:r>
      <w:bookmarkEnd w:id="403"/>
    </w:p>
    <w:p w14:paraId="2402C061" w14:textId="77777777" w:rsidR="008D6C58" w:rsidRDefault="00000000">
      <w:pPr>
        <w:pStyle w:val="Compact"/>
        <w:numPr>
          <w:ilvl w:val="0"/>
          <w:numId w:val="172"/>
        </w:numPr>
      </w:pPr>
      <w:r>
        <w:rPr>
          <w:b/>
          <w:bCs/>
        </w:rPr>
        <w:t>Etiology for recurrent hematuria should be evaluated especially in older patients.</w:t>
      </w:r>
    </w:p>
    <w:p w14:paraId="189B0628" w14:textId="77777777" w:rsidR="008D6C58" w:rsidRDefault="00000000">
      <w:pPr>
        <w:pStyle w:val="Overskrift3"/>
      </w:pPr>
      <w:bookmarkStart w:id="404" w:name="recommendation-65"/>
      <w:bookmarkStart w:id="405" w:name="_Toc166497145"/>
      <w:bookmarkEnd w:id="402"/>
      <w:r>
        <w:t>11.2.22 RECOMMENDATION</w:t>
      </w:r>
      <w:bookmarkEnd w:id="405"/>
    </w:p>
    <w:p w14:paraId="0E47F9DC" w14:textId="77777777" w:rsidR="008D6C58" w:rsidRDefault="00000000">
      <w:pPr>
        <w:pStyle w:val="Compact"/>
        <w:numPr>
          <w:ilvl w:val="0"/>
          <w:numId w:val="173"/>
        </w:numPr>
      </w:pPr>
      <w:r>
        <w:rPr>
          <w:b/>
          <w:bCs/>
        </w:rPr>
        <w:t>Peritoneal dialysis could be the preferred choice since no anticoagulation is needed.</w:t>
      </w:r>
    </w:p>
    <w:p w14:paraId="7A4931C7" w14:textId="77777777" w:rsidR="008D6C58" w:rsidRDefault="00000000">
      <w:pPr>
        <w:pStyle w:val="Overskrift3"/>
      </w:pPr>
      <w:bookmarkStart w:id="406" w:name="recommendation-66"/>
      <w:bookmarkStart w:id="407" w:name="_Toc166497146"/>
      <w:bookmarkEnd w:id="404"/>
      <w:r>
        <w:t>11.2.23 RECOMMENDATION</w:t>
      </w:r>
      <w:bookmarkEnd w:id="407"/>
    </w:p>
    <w:p w14:paraId="65079CB9" w14:textId="77777777" w:rsidR="008D6C58" w:rsidRDefault="00000000">
      <w:pPr>
        <w:pStyle w:val="Compact"/>
        <w:numPr>
          <w:ilvl w:val="0"/>
          <w:numId w:val="174"/>
        </w:numPr>
      </w:pPr>
      <w:r>
        <w:rPr>
          <w:b/>
          <w:bCs/>
        </w:rPr>
        <w:t>Hemodialysis is performed with tailored prophylactic factor dosing.</w:t>
      </w:r>
    </w:p>
    <w:p w14:paraId="70144197" w14:textId="77777777" w:rsidR="008D6C58" w:rsidRDefault="00000000">
      <w:pPr>
        <w:pStyle w:val="Overskrift3"/>
      </w:pPr>
      <w:bookmarkStart w:id="408" w:name="cancer"/>
      <w:bookmarkStart w:id="409" w:name="_Toc166497147"/>
      <w:bookmarkEnd w:id="406"/>
      <w:r>
        <w:t>11.2.24 Cancer</w:t>
      </w:r>
      <w:bookmarkEnd w:id="409"/>
    </w:p>
    <w:p w14:paraId="54253CA2" w14:textId="77777777" w:rsidR="008D6C58" w:rsidRDefault="00000000">
      <w:pPr>
        <w:numPr>
          <w:ilvl w:val="0"/>
          <w:numId w:val="175"/>
        </w:numPr>
      </w:pPr>
      <w:r>
        <w:t>If malignancies that are a consequence of viral infection are excluded only a few clinical studies have addressed the issue of cancer in the ageing hemophilia population.</w:t>
      </w:r>
    </w:p>
    <w:p w14:paraId="3393F994" w14:textId="77777777" w:rsidR="008D6C58" w:rsidRDefault="00000000">
      <w:pPr>
        <w:numPr>
          <w:ilvl w:val="0"/>
          <w:numId w:val="175"/>
        </w:numPr>
      </w:pPr>
      <w:r>
        <w:t xml:space="preserve">It is uncertain whether the incidence of cancer in </w:t>
      </w:r>
      <w:proofErr w:type="spellStart"/>
      <w:r>
        <w:t>PWHs</w:t>
      </w:r>
      <w:proofErr w:type="spellEnd"/>
      <w:r>
        <w:t xml:space="preserve"> differs from that observed in the general middle-aged population [</w:t>
      </w:r>
      <w:hyperlink w:anchor="ref-Mannucci2009">
        <w:r>
          <w:rPr>
            <w:rStyle w:val="Hyperkobling"/>
          </w:rPr>
          <w:t>150</w:t>
        </w:r>
      </w:hyperlink>
      <w:r>
        <w:t>,</w:t>
      </w:r>
      <w:hyperlink w:anchor="ref-Franchini2009">
        <w:r>
          <w:rPr>
            <w:rStyle w:val="Hyperkobling"/>
          </w:rPr>
          <w:t>166</w:t>
        </w:r>
      </w:hyperlink>
      <w:r>
        <w:t>].</w:t>
      </w:r>
    </w:p>
    <w:p w14:paraId="4EDA7DBA" w14:textId="77777777" w:rsidR="008D6C58" w:rsidRDefault="00000000">
      <w:pPr>
        <w:numPr>
          <w:ilvl w:val="0"/>
          <w:numId w:val="175"/>
        </w:numPr>
      </w:pPr>
      <w:r>
        <w:t>Persons with severe hemophilia tend to have a higher rate of virus-related cancers whereas milder forms present an overweight of non-virus-related cancer types.  </w:t>
      </w:r>
    </w:p>
    <w:p w14:paraId="2F16360B" w14:textId="77777777" w:rsidR="008D6C58" w:rsidRDefault="00000000">
      <w:pPr>
        <w:numPr>
          <w:ilvl w:val="0"/>
          <w:numId w:val="175"/>
        </w:numPr>
      </w:pPr>
      <w:r>
        <w:t xml:space="preserve">Attention must be drawn to the importance of prompt evaluation if </w:t>
      </w:r>
      <w:r>
        <w:lastRenderedPageBreak/>
        <w:t>a middle-aged PWH experiences new, aggravated, or recurring bleeding episodes due to a second peak of inhibitor incidence at the age of 60 and above.</w:t>
      </w:r>
    </w:p>
    <w:p w14:paraId="022405F0" w14:textId="77777777" w:rsidR="008D6C58" w:rsidRDefault="00000000">
      <w:pPr>
        <w:numPr>
          <w:ilvl w:val="0"/>
          <w:numId w:val="175"/>
        </w:numPr>
      </w:pPr>
      <w:r>
        <w:t xml:space="preserve">Despite the increased risk of bleeding investigation and procedures should not be delayed or avoided in </w:t>
      </w:r>
      <w:proofErr w:type="spellStart"/>
      <w:r>
        <w:t>PWHs</w:t>
      </w:r>
      <w:proofErr w:type="spellEnd"/>
      <w:r>
        <w:t xml:space="preserve"> [</w:t>
      </w:r>
      <w:hyperlink w:anchor="ref-Astermark2012">
        <w:r>
          <w:rPr>
            <w:rStyle w:val="Hyperkobling"/>
          </w:rPr>
          <w:t>167</w:t>
        </w:r>
      </w:hyperlink>
      <w:r>
        <w:t>]. Relevant hemostatic treatment must be given to prevent bleeds both in the setting of diagnostic interventions and later as well prior to surgical, chemo, or radiotherapeutic treatment.</w:t>
      </w:r>
    </w:p>
    <w:p w14:paraId="3B0475AB" w14:textId="77777777" w:rsidR="008D6C58" w:rsidRDefault="00000000">
      <w:pPr>
        <w:numPr>
          <w:ilvl w:val="0"/>
          <w:numId w:val="175"/>
        </w:numPr>
      </w:pPr>
      <w:r>
        <w:t>One specific cancer type need mentioning since it is one of the most frequent cancers in men, with increasing frequency up to the age of 70: prostate cancer [</w:t>
      </w:r>
      <w:hyperlink w:anchor="ref-Fogarty2012">
        <w:r>
          <w:rPr>
            <w:rStyle w:val="Hyperkobling"/>
          </w:rPr>
          <w:t>168</w:t>
        </w:r>
      </w:hyperlink>
      <w:r>
        <w:t>]. Prostate specific antigen (PSA) screening has reduced the percentage of disseminated disease at diagnosis more then 20-fold.</w:t>
      </w:r>
    </w:p>
    <w:p w14:paraId="352304C7" w14:textId="77777777" w:rsidR="008D6C58" w:rsidRDefault="00000000">
      <w:pPr>
        <w:numPr>
          <w:ilvl w:val="0"/>
          <w:numId w:val="175"/>
        </w:numPr>
      </w:pPr>
      <w:r>
        <w:t>Despite hemostatic treatment bleeding occurs but is often mild to moderate and self-limiting.</w:t>
      </w:r>
    </w:p>
    <w:p w14:paraId="1B7B271A" w14:textId="77777777" w:rsidR="008D6C58" w:rsidRDefault="00000000">
      <w:pPr>
        <w:numPr>
          <w:ilvl w:val="0"/>
          <w:numId w:val="175"/>
        </w:numPr>
      </w:pPr>
      <w:r>
        <w:t>Antifibrinolytics should be used with caution and close observation for thrombus formation in the bladder and in the upper urinary tract with the risk of developing hydronephrosis.</w:t>
      </w:r>
    </w:p>
    <w:p w14:paraId="5E97DDFF" w14:textId="77777777" w:rsidR="008D6C58" w:rsidRDefault="00000000">
      <w:pPr>
        <w:pStyle w:val="Overskrift3"/>
      </w:pPr>
      <w:bookmarkStart w:id="410" w:name="recommendation-67"/>
      <w:bookmarkStart w:id="411" w:name="_Toc166497148"/>
      <w:bookmarkEnd w:id="408"/>
      <w:r>
        <w:t>11.2.25 RECOMMENDATION</w:t>
      </w:r>
      <w:bookmarkEnd w:id="411"/>
    </w:p>
    <w:p w14:paraId="032C5968" w14:textId="77777777" w:rsidR="008D6C58" w:rsidRDefault="00000000">
      <w:pPr>
        <w:pStyle w:val="Compact"/>
        <w:numPr>
          <w:ilvl w:val="0"/>
          <w:numId w:val="176"/>
        </w:numPr>
      </w:pPr>
      <w:r>
        <w:rPr>
          <w:b/>
          <w:bCs/>
        </w:rPr>
        <w:t xml:space="preserve">New, </w:t>
      </w:r>
      <w:proofErr w:type="gramStart"/>
      <w:r>
        <w:rPr>
          <w:b/>
          <w:bCs/>
        </w:rPr>
        <w:t>aggravated</w:t>
      </w:r>
      <w:proofErr w:type="gramEnd"/>
      <w:r>
        <w:rPr>
          <w:b/>
          <w:bCs/>
        </w:rPr>
        <w:t xml:space="preserve"> or recurring bleeding episodes should be promptly investigated, and relevant hemostatic treatment must be given to prevent bleeds </w:t>
      </w:r>
      <w:r>
        <w:rPr>
          <w:b/>
          <w:bCs/>
        </w:rPr>
        <w:t>in the setting of diagnostic interventions and prior to surgical, chemo, or radiotherapeutic treatment.</w:t>
      </w:r>
    </w:p>
    <w:p w14:paraId="576E8F1F" w14:textId="77777777" w:rsidR="008D6C58" w:rsidRDefault="00000000">
      <w:pPr>
        <w:pStyle w:val="Overskrift3"/>
      </w:pPr>
      <w:bookmarkStart w:id="412" w:name="recommendation-68"/>
      <w:bookmarkStart w:id="413" w:name="_Toc166497149"/>
      <w:bookmarkEnd w:id="410"/>
      <w:r>
        <w:t>11.2.26 RECOMMENDATION</w:t>
      </w:r>
      <w:bookmarkEnd w:id="413"/>
    </w:p>
    <w:p w14:paraId="477575C6" w14:textId="77777777" w:rsidR="008D6C58" w:rsidRDefault="00000000">
      <w:pPr>
        <w:pStyle w:val="Compact"/>
        <w:numPr>
          <w:ilvl w:val="0"/>
          <w:numId w:val="177"/>
        </w:numPr>
      </w:pPr>
      <w:r>
        <w:rPr>
          <w:b/>
          <w:bCs/>
        </w:rPr>
        <w:t>For prostate cancer diagnostics and treatment, antifibrinolytics should be used with caution.</w:t>
      </w:r>
    </w:p>
    <w:p w14:paraId="003411CA" w14:textId="77777777" w:rsidR="008D6C58" w:rsidRDefault="00000000">
      <w:pPr>
        <w:pStyle w:val="Overskrift3"/>
      </w:pPr>
      <w:bookmarkStart w:id="414" w:name="conclusion"/>
      <w:bookmarkStart w:id="415" w:name="_Toc166497150"/>
      <w:bookmarkEnd w:id="412"/>
      <w:r>
        <w:t>11.2.27 Conclusion</w:t>
      </w:r>
      <w:bookmarkEnd w:id="415"/>
    </w:p>
    <w:p w14:paraId="689B123A" w14:textId="77777777" w:rsidR="008D6C58" w:rsidRDefault="00000000">
      <w:pPr>
        <w:numPr>
          <w:ilvl w:val="0"/>
          <w:numId w:val="178"/>
        </w:numPr>
      </w:pPr>
      <w:r>
        <w:t xml:space="preserve">Ageing </w:t>
      </w:r>
      <w:proofErr w:type="spellStart"/>
      <w:r>
        <w:t>PWHs</w:t>
      </w:r>
      <w:proofErr w:type="spellEnd"/>
      <w:r>
        <w:t xml:space="preserve"> present new challenges to hemophilia caretakers. Current management, in the absence of studies, is based on international consensus guidelines for the assessment, monitoring and follow-up of PWH. These include the WFH (</w:t>
      </w:r>
      <w:hyperlink r:id="rId18">
        <w:r>
          <w:rPr>
            <w:rStyle w:val="Hyperkobling"/>
          </w:rPr>
          <w:t>wfh.org</w:t>
        </w:r>
      </w:hyperlink>
      <w:r>
        <w:t xml:space="preserve">), the </w:t>
      </w:r>
      <w:proofErr w:type="spellStart"/>
      <w:r>
        <w:t>UKHCDO</w:t>
      </w:r>
      <w:proofErr w:type="spellEnd"/>
      <w:r>
        <w:t xml:space="preserve"> (</w:t>
      </w:r>
      <w:hyperlink r:id="rId19">
        <w:r>
          <w:rPr>
            <w:rStyle w:val="Hyperkobling"/>
          </w:rPr>
          <w:t>ukhcdo.org</w:t>
        </w:r>
      </w:hyperlink>
      <w:r>
        <w:t xml:space="preserve">) and the </w:t>
      </w:r>
      <w:proofErr w:type="spellStart"/>
      <w:r>
        <w:t>EHTSB</w:t>
      </w:r>
      <w:proofErr w:type="spellEnd"/>
      <w:r>
        <w:t xml:space="preserve"> (European </w:t>
      </w:r>
      <w:proofErr w:type="spellStart"/>
      <w:r>
        <w:t>Haemophilia</w:t>
      </w:r>
      <w:proofErr w:type="spellEnd"/>
      <w:r>
        <w:t xml:space="preserve"> Therapy Standardization Board) [</w:t>
      </w:r>
      <w:hyperlink w:anchor="ref-deMoerloose2011">
        <w:r>
          <w:rPr>
            <w:rStyle w:val="Hyperkobling"/>
          </w:rPr>
          <w:t>169</w:t>
        </w:r>
      </w:hyperlink>
      <w:r>
        <w:t>].</w:t>
      </w:r>
    </w:p>
    <w:p w14:paraId="20171C7B" w14:textId="77777777" w:rsidR="008D6C58" w:rsidRDefault="00000000">
      <w:pPr>
        <w:numPr>
          <w:ilvl w:val="0"/>
          <w:numId w:val="178"/>
        </w:numPr>
      </w:pPr>
      <w:r>
        <w:t>On-going and future studies will hopefully clarify the most appropriate preventive measures and treatment regimens for co-morbidities, which often create management challenges in view of the hemostatic status of the PWH.</w:t>
      </w:r>
    </w:p>
    <w:p w14:paraId="31AC61A4" w14:textId="77777777" w:rsidR="008D6C58" w:rsidRDefault="00000000">
      <w:pPr>
        <w:numPr>
          <w:ilvl w:val="0"/>
          <w:numId w:val="178"/>
        </w:numPr>
      </w:pPr>
      <w:r>
        <w:t xml:space="preserve">Centralized comprehensive hemophilia care is important throughout the life of </w:t>
      </w:r>
      <w:proofErr w:type="spellStart"/>
      <w:r>
        <w:t>PWHs</w:t>
      </w:r>
      <w:proofErr w:type="spellEnd"/>
      <w:r>
        <w:t>.</w:t>
      </w:r>
    </w:p>
    <w:p w14:paraId="3D2AAAF1" w14:textId="77777777" w:rsidR="008D6C58" w:rsidRDefault="00000000">
      <w:pPr>
        <w:numPr>
          <w:ilvl w:val="0"/>
          <w:numId w:val="178"/>
        </w:numPr>
      </w:pPr>
      <w:r>
        <w:t>The challenges with comorbidities developing during aging are best managed in close multidisciplinary collaboration with different medical and surgical specialists and networking with patient’s local hematologist and primary care physician.</w:t>
      </w:r>
    </w:p>
    <w:p w14:paraId="7F9D9DFB" w14:textId="77777777" w:rsidR="008D0655" w:rsidRDefault="008D0655">
      <w:pPr>
        <w:pStyle w:val="Overskrift1"/>
        <w:sectPr w:rsidR="008D0655" w:rsidSect="00FC0518">
          <w:type w:val="continuous"/>
          <w:pgSz w:w="12240" w:h="15840"/>
          <w:pgMar w:top="1417" w:right="1417" w:bottom="1417" w:left="1417" w:header="708" w:footer="708" w:gutter="0"/>
          <w:cols w:num="2" w:space="708"/>
        </w:sectPr>
      </w:pPr>
      <w:bookmarkStart w:id="416" w:name="treatment-of-pain"/>
      <w:bookmarkStart w:id="417" w:name="_Toc166497151"/>
      <w:bookmarkEnd w:id="356"/>
      <w:bookmarkEnd w:id="360"/>
      <w:bookmarkEnd w:id="414"/>
    </w:p>
    <w:p w14:paraId="28ECBBA4" w14:textId="77777777" w:rsidR="008D6C58" w:rsidRDefault="00000000">
      <w:pPr>
        <w:pStyle w:val="Overskrift1"/>
      </w:pPr>
      <w:r>
        <w:lastRenderedPageBreak/>
        <w:t>12. Treatment of pain</w:t>
      </w:r>
      <w:bookmarkEnd w:id="417"/>
    </w:p>
    <w:p w14:paraId="1CE73F1F" w14:textId="77777777" w:rsidR="008D6C58" w:rsidRDefault="00000000">
      <w:pPr>
        <w:pStyle w:val="Overskrift2"/>
      </w:pPr>
      <w:bookmarkStart w:id="418" w:name="introduction-10"/>
      <w:bookmarkStart w:id="419" w:name="_Toc166497152"/>
      <w:r>
        <w:t>12.1 Introduction</w:t>
      </w:r>
      <w:bookmarkEnd w:id="419"/>
    </w:p>
    <w:p w14:paraId="6E6D591B" w14:textId="77777777" w:rsidR="008D6C58" w:rsidRDefault="00000000">
      <w:pPr>
        <w:pStyle w:val="Overskrift3"/>
      </w:pPr>
      <w:bookmarkStart w:id="420" w:name="pain-in-people-with-hemophilia"/>
      <w:bookmarkStart w:id="421" w:name="_Toc166497153"/>
      <w:r>
        <w:t>12.1.1 Pain in people with hemophilia</w:t>
      </w:r>
      <w:bookmarkEnd w:id="421"/>
    </w:p>
    <w:p w14:paraId="740060A2" w14:textId="77777777" w:rsidR="008D6C58" w:rsidRDefault="00000000">
      <w:pPr>
        <w:numPr>
          <w:ilvl w:val="0"/>
          <w:numId w:val="179"/>
        </w:numPr>
      </w:pPr>
      <w:r>
        <w:t>Among people with hemophilia (PWH) pain is a very common condition affecting the quality of life [</w:t>
      </w:r>
      <w:hyperlink w:anchor="ref-SteenCarlsson2022">
        <w:r>
          <w:rPr>
            <w:rStyle w:val="Hyperkobling"/>
          </w:rPr>
          <w:t>170</w:t>
        </w:r>
      </w:hyperlink>
      <w:r>
        <w:t>,</w:t>
      </w:r>
      <w:hyperlink w:anchor="ref-Kennedy2022">
        <w:r>
          <w:rPr>
            <w:rStyle w:val="Hyperkobling"/>
          </w:rPr>
          <w:t>171</w:t>
        </w:r>
      </w:hyperlink>
      <w:r>
        <w:t>].</w:t>
      </w:r>
    </w:p>
    <w:p w14:paraId="4D882268" w14:textId="77777777" w:rsidR="008D6C58" w:rsidRDefault="00000000">
      <w:pPr>
        <w:numPr>
          <w:ilvl w:val="0"/>
          <w:numId w:val="179"/>
        </w:numPr>
      </w:pPr>
      <w:r>
        <w:t>When evaluating pain, it is important to take the patient’s life situation into account. The pain could be acute and/or severe or chronic. Pain from joints or muscles is very common in PWH, especially if the patient has hemophilic arthropathy, in which case the pain often is chronic.</w:t>
      </w:r>
    </w:p>
    <w:p w14:paraId="7A9CDDD9" w14:textId="77777777" w:rsidR="008D6C58" w:rsidRDefault="00000000">
      <w:pPr>
        <w:numPr>
          <w:ilvl w:val="0"/>
          <w:numId w:val="179"/>
        </w:numPr>
      </w:pPr>
      <w:r>
        <w:t>Basic pain treatment can be symptomatic and, in some cases, also directed against the underlying disorder.</w:t>
      </w:r>
    </w:p>
    <w:p w14:paraId="6EF7C783" w14:textId="77777777" w:rsidR="008D6C58" w:rsidRDefault="00000000">
      <w:pPr>
        <w:numPr>
          <w:ilvl w:val="0"/>
          <w:numId w:val="179"/>
        </w:numPr>
      </w:pPr>
      <w:r>
        <w:t>Bleeding in a joint or muscle will cause acute pain and should be treated with relevant hemostatic drugs as soon as possible to stop the bleeding.</w:t>
      </w:r>
    </w:p>
    <w:p w14:paraId="32ADEC32" w14:textId="77777777" w:rsidR="008D6C58" w:rsidRDefault="00000000">
      <w:pPr>
        <w:numPr>
          <w:ilvl w:val="0"/>
          <w:numId w:val="179"/>
        </w:numPr>
      </w:pPr>
      <w:r>
        <w:t>If the PWH is not on a prophylactic treatment regimen and has a target joint, prophylaxis should be offered to avoid recurrent bleeding, inflammation, and pain.</w:t>
      </w:r>
    </w:p>
    <w:p w14:paraId="554AFA87" w14:textId="77777777" w:rsidR="008D6C58" w:rsidRDefault="00000000">
      <w:pPr>
        <w:numPr>
          <w:ilvl w:val="0"/>
          <w:numId w:val="179"/>
        </w:numPr>
      </w:pPr>
      <w:r>
        <w:t>Several instruments exist for the evaluation of pain in PWH among which are the visual analogue scale (VAS), health-related quality of life (</w:t>
      </w:r>
      <w:proofErr w:type="spellStart"/>
      <w:r>
        <w:t>HRQoL</w:t>
      </w:r>
      <w:proofErr w:type="spellEnd"/>
      <w:r>
        <w:t>), McGill Pain Questionnaire (arthritis), and others [</w:t>
      </w:r>
      <w:hyperlink w:anchor="ref-Riley2011">
        <w:r>
          <w:rPr>
            <w:rStyle w:val="Hyperkobling"/>
          </w:rPr>
          <w:t>172</w:t>
        </w:r>
      </w:hyperlink>
      <w:r>
        <w:t>–</w:t>
      </w:r>
      <w:hyperlink w:anchor="ref-StLouis2022">
        <w:r>
          <w:rPr>
            <w:rStyle w:val="Hyperkobling"/>
          </w:rPr>
          <w:t>174</w:t>
        </w:r>
      </w:hyperlink>
      <w:r>
        <w:t>].</w:t>
      </w:r>
    </w:p>
    <w:p w14:paraId="3879E802" w14:textId="77777777" w:rsidR="008D6C58" w:rsidRDefault="00000000">
      <w:pPr>
        <w:numPr>
          <w:ilvl w:val="0"/>
          <w:numId w:val="179"/>
        </w:numPr>
      </w:pPr>
      <w:r>
        <w:t xml:space="preserve">In many situations chronic pain should be managed by a multidisciplinary team where the patient is rehabilitated with the help of a specialized pain management team, physiotherapists, psychologists, doctors of other </w:t>
      </w:r>
      <w:proofErr w:type="spellStart"/>
      <w:r>
        <w:t>specialities</w:t>
      </w:r>
      <w:proofErr w:type="spellEnd"/>
      <w:r>
        <w:t xml:space="preserve"> (e.g., anesthesia, orthopedic surgery, physiatry), social workers, psychologists, in addition to hemophilia doctors and nurses [</w:t>
      </w:r>
      <w:hyperlink w:anchor="ref-Gualtierotti2022">
        <w:r>
          <w:rPr>
            <w:rStyle w:val="Hyperkobling"/>
          </w:rPr>
          <w:t>175</w:t>
        </w:r>
      </w:hyperlink>
      <w:r>
        <w:t>].</w:t>
      </w:r>
    </w:p>
    <w:p w14:paraId="37C65BD6" w14:textId="77777777" w:rsidR="008D6C58" w:rsidRDefault="00000000">
      <w:pPr>
        <w:pStyle w:val="Overskrift3"/>
      </w:pPr>
      <w:bookmarkStart w:id="422" w:name="recommendation-69"/>
      <w:bookmarkStart w:id="423" w:name="_Toc166497154"/>
      <w:bookmarkEnd w:id="420"/>
      <w:r>
        <w:t>12.1.2 RECOMMENDATION</w:t>
      </w:r>
      <w:bookmarkEnd w:id="423"/>
    </w:p>
    <w:p w14:paraId="4FBDE2AE" w14:textId="77777777" w:rsidR="008D6C58" w:rsidRDefault="00000000">
      <w:pPr>
        <w:numPr>
          <w:ilvl w:val="0"/>
          <w:numId w:val="180"/>
        </w:numPr>
      </w:pPr>
      <w:r>
        <w:rPr>
          <w:b/>
          <w:bCs/>
        </w:rPr>
        <w:t>For PWH with acute or chronic pain, the use of age-appropriate pain assessment tools such as VAS are recommended.</w:t>
      </w:r>
    </w:p>
    <w:p w14:paraId="42AE010E" w14:textId="77777777" w:rsidR="008D6C58" w:rsidRDefault="00000000">
      <w:pPr>
        <w:numPr>
          <w:ilvl w:val="0"/>
          <w:numId w:val="180"/>
        </w:numPr>
      </w:pPr>
      <w:r>
        <w:rPr>
          <w:b/>
          <w:bCs/>
        </w:rPr>
        <w:t>Acute pain due to a joint or muscle bleed should be immediately treated with relevant hemostatic drug in addition to pain medication and other measures such as immobilization, compression to minimize the pain.</w:t>
      </w:r>
    </w:p>
    <w:p w14:paraId="286B59BE" w14:textId="77777777" w:rsidR="008D6C58" w:rsidRDefault="00000000">
      <w:pPr>
        <w:numPr>
          <w:ilvl w:val="0"/>
          <w:numId w:val="180"/>
        </w:numPr>
      </w:pPr>
      <w:r>
        <w:rPr>
          <w:b/>
          <w:bCs/>
        </w:rPr>
        <w:t xml:space="preserve">Chronic pain should be managed by a multidisciplinary team consisting of specialized pain management teams in addition to the hemophilia comprehensive care </w:t>
      </w:r>
      <w:proofErr w:type="spellStart"/>
      <w:r>
        <w:rPr>
          <w:b/>
          <w:bCs/>
        </w:rPr>
        <w:t>centre’s</w:t>
      </w:r>
      <w:proofErr w:type="spellEnd"/>
      <w:r>
        <w:rPr>
          <w:b/>
          <w:bCs/>
        </w:rPr>
        <w:t xml:space="preserve"> team.</w:t>
      </w:r>
    </w:p>
    <w:p w14:paraId="395E97D4" w14:textId="77777777" w:rsidR="008D6C58" w:rsidRDefault="00000000">
      <w:pPr>
        <w:pStyle w:val="Overskrift2"/>
      </w:pPr>
      <w:bookmarkStart w:id="424" w:name="analgesics"/>
      <w:bookmarkStart w:id="425" w:name="_Toc166497155"/>
      <w:bookmarkEnd w:id="418"/>
      <w:bookmarkEnd w:id="422"/>
      <w:r>
        <w:t>12.2 Analgesics</w:t>
      </w:r>
      <w:bookmarkEnd w:id="425"/>
    </w:p>
    <w:p w14:paraId="7CF376A1" w14:textId="77777777" w:rsidR="008D6C58" w:rsidRDefault="00000000">
      <w:pPr>
        <w:pStyle w:val="Overskrift3"/>
      </w:pPr>
      <w:bookmarkStart w:id="426" w:name="managing-mild-to-moderate-pain"/>
      <w:bookmarkStart w:id="427" w:name="_Toc166497156"/>
      <w:r>
        <w:t xml:space="preserve">12.2.1 Managing mild to moderate </w:t>
      </w:r>
      <w:proofErr w:type="gramStart"/>
      <w:r>
        <w:t>pain</w:t>
      </w:r>
      <w:bookmarkEnd w:id="427"/>
      <w:proofErr w:type="gramEnd"/>
    </w:p>
    <w:p w14:paraId="231AFDCB" w14:textId="77777777" w:rsidR="008D6C58" w:rsidRDefault="00000000">
      <w:pPr>
        <w:numPr>
          <w:ilvl w:val="0"/>
          <w:numId w:val="181"/>
        </w:numPr>
      </w:pPr>
      <w:r>
        <w:t>Mild analgesics are often used in the treatment of both acute and chronic pain. Paracetamol (acetaminophen) is the basic treatment and can if necessary be combined with tramadol or codeine.</w:t>
      </w:r>
    </w:p>
    <w:p w14:paraId="5D871F99" w14:textId="77777777" w:rsidR="008D6C58" w:rsidRDefault="00000000">
      <w:pPr>
        <w:numPr>
          <w:ilvl w:val="0"/>
          <w:numId w:val="181"/>
        </w:numPr>
      </w:pPr>
      <w:r>
        <w:lastRenderedPageBreak/>
        <w:t>The analgetic effect of codeine is caused by codeine conversion to morphine. However, one should keep in mind that in approximately 10% of the Caucasian population, codeine is without an analgetic effect, due to an inability to convert codeine to morphine.</w:t>
      </w:r>
    </w:p>
    <w:p w14:paraId="23D41C08" w14:textId="77777777" w:rsidR="008D6C58" w:rsidRDefault="00000000">
      <w:pPr>
        <w:numPr>
          <w:ilvl w:val="0"/>
          <w:numId w:val="181"/>
        </w:numPr>
      </w:pPr>
      <w:r>
        <w:t>Tramadol is a synthetic codeine analogue.</w:t>
      </w:r>
    </w:p>
    <w:p w14:paraId="1B442484" w14:textId="77777777" w:rsidR="008D6C58" w:rsidRDefault="00000000">
      <w:pPr>
        <w:numPr>
          <w:ilvl w:val="0"/>
          <w:numId w:val="181"/>
        </w:numPr>
      </w:pPr>
      <w:r>
        <w:t xml:space="preserve">Common side effects of treatment with codeine, tramadol, and morphine are nausea, vomiting, </w:t>
      </w:r>
      <w:proofErr w:type="gramStart"/>
      <w:r>
        <w:t>constipation</w:t>
      </w:r>
      <w:proofErr w:type="gramEnd"/>
      <w:r>
        <w:t xml:space="preserve"> and drowsiness.</w:t>
      </w:r>
    </w:p>
    <w:p w14:paraId="2039ABFB" w14:textId="77777777" w:rsidR="008D6C58" w:rsidRDefault="00000000">
      <w:pPr>
        <w:numPr>
          <w:ilvl w:val="0"/>
          <w:numId w:val="181"/>
        </w:numPr>
      </w:pPr>
      <w:r>
        <w:t>Codeine should be used with caution, especially in elderly patients because of the risk of cognitive side effects.</w:t>
      </w:r>
    </w:p>
    <w:p w14:paraId="5F876F5C" w14:textId="77777777" w:rsidR="008D6C58" w:rsidRDefault="00000000">
      <w:pPr>
        <w:numPr>
          <w:ilvl w:val="0"/>
          <w:numId w:val="181"/>
        </w:numPr>
      </w:pPr>
      <w:r>
        <w:t>Information about dosing of analgesics is very important for the prevention of toxicity e.g., liver toxicity with paracetamol in patients with chronic hepatitis or HIV.</w:t>
      </w:r>
    </w:p>
    <w:p w14:paraId="69C7F895" w14:textId="77777777" w:rsidR="008D6C58" w:rsidRDefault="00000000">
      <w:pPr>
        <w:numPr>
          <w:ilvl w:val="0"/>
          <w:numId w:val="181"/>
        </w:numPr>
      </w:pPr>
      <w:r>
        <w:t>Aspirin inhibits platelet aggregation irreversibly and should not be used in the treatment of pain for PWH.</w:t>
      </w:r>
    </w:p>
    <w:p w14:paraId="37985601" w14:textId="77777777" w:rsidR="008D6C58" w:rsidRDefault="00000000">
      <w:pPr>
        <w:numPr>
          <w:ilvl w:val="0"/>
          <w:numId w:val="181"/>
        </w:numPr>
      </w:pPr>
      <w:r>
        <w:t>If the pain is caused by inflammation in a joint, COX-2 inhibitors (celecoxib or etoricoxib) can be considered in selected PWH. COX-2 inhibitors do not inhibit platelet aggregation. However, even COX-2 inhibitors can have serious side effects like COX-1 inhibitors and should be used with caution.</w:t>
      </w:r>
    </w:p>
    <w:p w14:paraId="6A283116" w14:textId="77777777" w:rsidR="008D6C58" w:rsidRDefault="00000000">
      <w:pPr>
        <w:numPr>
          <w:ilvl w:val="1"/>
          <w:numId w:val="182"/>
        </w:numPr>
      </w:pPr>
      <w:r>
        <w:t>One of the most serious side effects is gastroduodenal ulcers.</w:t>
      </w:r>
    </w:p>
    <w:p w14:paraId="22F01932" w14:textId="77777777" w:rsidR="008D6C58" w:rsidRDefault="00000000">
      <w:pPr>
        <w:numPr>
          <w:ilvl w:val="1"/>
          <w:numId w:val="182"/>
        </w:numPr>
      </w:pPr>
      <w:r>
        <w:t>The risk of gastrointestinal ulcers is lower with COX-2 inhibitors compared to COX-1 inhibitors.</w:t>
      </w:r>
    </w:p>
    <w:p w14:paraId="700364D5" w14:textId="77777777" w:rsidR="008D6C58" w:rsidRDefault="00000000">
      <w:pPr>
        <w:numPr>
          <w:ilvl w:val="1"/>
          <w:numId w:val="182"/>
        </w:numPr>
      </w:pPr>
      <w:r>
        <w:t>H2-receptor antagonists or proton pump inhibitors can be used to minimize the risk of ulcers.</w:t>
      </w:r>
    </w:p>
    <w:p w14:paraId="4D403F22" w14:textId="77777777" w:rsidR="008D6C58" w:rsidRDefault="00000000">
      <w:pPr>
        <w:numPr>
          <w:ilvl w:val="1"/>
          <w:numId w:val="182"/>
        </w:numPr>
      </w:pPr>
      <w:r>
        <w:t>Both COX-1 and COX-2 inhibitors can have severe gastrointestinal, renal, and cardiovascular (MI, stroke, and other arterial thrombosis) side effects.</w:t>
      </w:r>
    </w:p>
    <w:p w14:paraId="34C2C9A7" w14:textId="77777777" w:rsidR="008D6C58" w:rsidRDefault="00000000">
      <w:pPr>
        <w:numPr>
          <w:ilvl w:val="0"/>
          <w:numId w:val="181"/>
        </w:numPr>
      </w:pPr>
      <w:r>
        <w:t>Among the NSAIDs COX-1 inhibitors e.g., ibuprofen has a reversible inhibition on platelet aggregation. COX-1 inhibitors should generally only be used on strong indications and with caution in the treatment of pain in PWH due to the increased risk of bleeding and other serious side effects. If there is a strong indication for the use of COX-1 inhibitors in PWH it is recommended to choose a drug with a short half-life. Ibuprofen has a short half-life, and the risk of side effects (gastrointestinal ulcers and cardiovascular events) is considered low when the daily total dosage is 1,200 mg and below.</w:t>
      </w:r>
    </w:p>
    <w:p w14:paraId="2FBEDE64" w14:textId="77777777" w:rsidR="008D6C58" w:rsidRDefault="00000000">
      <w:pPr>
        <w:numPr>
          <w:ilvl w:val="0"/>
          <w:numId w:val="181"/>
        </w:numPr>
      </w:pPr>
      <w:r>
        <w:t>Some patients may benefit from using analgesics with prolonged effects, especially for the treatment of pain at night. Also, transdermal formulas can benefit many patients with chronic pain issues.</w:t>
      </w:r>
    </w:p>
    <w:p w14:paraId="48666A2F" w14:textId="77777777" w:rsidR="008D6C58" w:rsidRDefault="00000000">
      <w:pPr>
        <w:pStyle w:val="Overskrift3"/>
      </w:pPr>
      <w:bookmarkStart w:id="428" w:name="managing-severe-and-complex-pain"/>
      <w:bookmarkStart w:id="429" w:name="_Toc166497157"/>
      <w:bookmarkEnd w:id="426"/>
      <w:r>
        <w:lastRenderedPageBreak/>
        <w:t xml:space="preserve">12.2.2 Managing severe and complex </w:t>
      </w:r>
      <w:proofErr w:type="gramStart"/>
      <w:r>
        <w:t>pain</w:t>
      </w:r>
      <w:bookmarkEnd w:id="429"/>
      <w:proofErr w:type="gramEnd"/>
    </w:p>
    <w:p w14:paraId="1C046E55" w14:textId="77777777" w:rsidR="008D6C58" w:rsidRDefault="00000000">
      <w:pPr>
        <w:numPr>
          <w:ilvl w:val="0"/>
          <w:numId w:val="183"/>
        </w:numPr>
      </w:pPr>
      <w:r>
        <w:t>In the case of severe acute pain, morphine could be necessary to use at the start, but due to the risk of addiction, it should be given for a limited period.</w:t>
      </w:r>
    </w:p>
    <w:p w14:paraId="710983E0" w14:textId="77777777" w:rsidR="008D6C58" w:rsidRDefault="00000000">
      <w:pPr>
        <w:numPr>
          <w:ilvl w:val="0"/>
          <w:numId w:val="183"/>
        </w:numPr>
      </w:pPr>
      <w:r>
        <w:t>Patients with severe complex chronic pain should be preferably managed at a multi professional pain clinic.</w:t>
      </w:r>
    </w:p>
    <w:p w14:paraId="15150FC7" w14:textId="77777777" w:rsidR="008D6C58" w:rsidRDefault="00000000">
      <w:pPr>
        <w:numPr>
          <w:ilvl w:val="0"/>
          <w:numId w:val="183"/>
        </w:numPr>
      </w:pPr>
      <w:r>
        <w:t>It is important to be aware that children often express pain in a different way than adults.</w:t>
      </w:r>
    </w:p>
    <w:p w14:paraId="640B123E" w14:textId="77777777" w:rsidR="008D6C58" w:rsidRDefault="00000000">
      <w:pPr>
        <w:numPr>
          <w:ilvl w:val="0"/>
          <w:numId w:val="183"/>
        </w:numPr>
      </w:pPr>
      <w:r>
        <w:t>Before injections, it is common to apply anesthetic cream to the skin of the child to minimize pain.</w:t>
      </w:r>
    </w:p>
    <w:p w14:paraId="17C7C345" w14:textId="77777777" w:rsidR="008D6C58" w:rsidRDefault="00000000">
      <w:pPr>
        <w:numPr>
          <w:ilvl w:val="0"/>
          <w:numId w:val="183"/>
        </w:numPr>
      </w:pPr>
      <w:r>
        <w:t xml:space="preserve">In addition to the management of nociceptive pain, patients with chronic pain conditions can also benefit from medications aimed at modifying the pain response, such as serotonin and norepinephrine reuptake inhibitors (SNRI), </w:t>
      </w:r>
      <w:proofErr w:type="spellStart"/>
      <w:r>
        <w:t>gabapentinoids</w:t>
      </w:r>
      <w:proofErr w:type="spellEnd"/>
      <w:r>
        <w:t xml:space="preserve"> or tricyclic antidepressants.</w:t>
      </w:r>
    </w:p>
    <w:p w14:paraId="659AF360" w14:textId="77777777" w:rsidR="008D6C58" w:rsidRDefault="00000000">
      <w:pPr>
        <w:numPr>
          <w:ilvl w:val="0"/>
          <w:numId w:val="183"/>
        </w:numPr>
      </w:pPr>
      <w:r>
        <w:t>The non-pharmacologic, complementary management options are an important part of pain treatment. Examples of psychologic methods include meditation, distraction, mindfulness, relaxation techniques and acceptance and commitment therapy (ACT).</w:t>
      </w:r>
    </w:p>
    <w:p w14:paraId="04778464" w14:textId="77777777" w:rsidR="008D6C58" w:rsidRDefault="00000000">
      <w:pPr>
        <w:numPr>
          <w:ilvl w:val="0"/>
          <w:numId w:val="183"/>
        </w:numPr>
      </w:pPr>
      <w:r>
        <w:t xml:space="preserve">ACT is a cognitive-behavioral therapy commonly used by psychologists and other healthcare professionals working with patients with chronic pain. The aim of the therapy is through mindfulness and acceptance </w:t>
      </w:r>
      <w:r>
        <w:t>increase valued action in the presence of pain [</w:t>
      </w:r>
      <w:hyperlink w:anchor="ref-Hughes2017">
        <w:r>
          <w:rPr>
            <w:rStyle w:val="Hyperkobling"/>
          </w:rPr>
          <w:t>176</w:t>
        </w:r>
      </w:hyperlink>
      <w:r>
        <w:t>].</w:t>
      </w:r>
    </w:p>
    <w:p w14:paraId="781EB3FC" w14:textId="77777777" w:rsidR="008D6C58" w:rsidRDefault="00000000">
      <w:pPr>
        <w:numPr>
          <w:ilvl w:val="0"/>
          <w:numId w:val="183"/>
        </w:numPr>
      </w:pPr>
      <w:r>
        <w:t>Physical medicine techniques such as the use of cold, heat and electricity (e.g., transcutaneous electrical nerve stimulation (TENS) can also provide relief. Ice must be used with caution as it may interfere with coagulation.</w:t>
      </w:r>
    </w:p>
    <w:p w14:paraId="4CEBCB93" w14:textId="77777777" w:rsidR="008D6C58" w:rsidRDefault="00000000">
      <w:pPr>
        <w:numPr>
          <w:ilvl w:val="0"/>
          <w:numId w:val="183"/>
        </w:numPr>
      </w:pPr>
      <w:r>
        <w:t>Physiotherapist also aid in finding pain relief. Methods include home-based exercises, hydrotherapy, manual therapy techniques, laser therapy, orthotics and aids, and advice for modifying physical activity [</w:t>
      </w:r>
      <w:hyperlink w:anchor="ref-McLaughlin2020">
        <w:r>
          <w:rPr>
            <w:rStyle w:val="Hyperkobling"/>
          </w:rPr>
          <w:t>177</w:t>
        </w:r>
      </w:hyperlink>
      <w:r>
        <w:t>].</w:t>
      </w:r>
    </w:p>
    <w:p w14:paraId="0CED9801" w14:textId="77777777" w:rsidR="008D6C58" w:rsidRDefault="00000000">
      <w:pPr>
        <w:numPr>
          <w:ilvl w:val="0"/>
          <w:numId w:val="183"/>
        </w:numPr>
      </w:pPr>
      <w:r>
        <w:t xml:space="preserve">Pain in </w:t>
      </w:r>
      <w:proofErr w:type="spellStart"/>
      <w:r>
        <w:t>PWHs</w:t>
      </w:r>
      <w:proofErr w:type="spellEnd"/>
      <w:r>
        <w:t xml:space="preserve"> could be managed as described below [141,142]:</w:t>
      </w:r>
    </w:p>
    <w:p w14:paraId="11ED0A6D" w14:textId="77777777" w:rsidR="008D6C58" w:rsidRDefault="00000000">
      <w:pPr>
        <w:pStyle w:val="Overskrift3"/>
      </w:pPr>
      <w:bookmarkStart w:id="430" w:name="recommendation-70"/>
      <w:bookmarkStart w:id="431" w:name="_Toc166497158"/>
      <w:bookmarkEnd w:id="428"/>
      <w:r>
        <w:t>12.2.3 RECOMMENDATION</w:t>
      </w:r>
      <w:bookmarkEnd w:id="431"/>
    </w:p>
    <w:p w14:paraId="4DB5A394" w14:textId="77777777" w:rsidR="008D6C58" w:rsidRDefault="00000000">
      <w:pPr>
        <w:pStyle w:val="Compact"/>
        <w:numPr>
          <w:ilvl w:val="0"/>
          <w:numId w:val="184"/>
        </w:numPr>
      </w:pPr>
      <w:r>
        <w:rPr>
          <w:b/>
          <w:bCs/>
        </w:rPr>
        <w:t>Mild pain and/or chronic pain can be managed with paracetamol alone or combined with codeine or tramadol.</w:t>
      </w:r>
    </w:p>
    <w:p w14:paraId="4C515682" w14:textId="77777777" w:rsidR="008D6C58" w:rsidRDefault="00000000">
      <w:pPr>
        <w:pStyle w:val="Overskrift3"/>
      </w:pPr>
      <w:bookmarkStart w:id="432" w:name="recommendation-71"/>
      <w:bookmarkStart w:id="433" w:name="_Toc166497159"/>
      <w:bookmarkEnd w:id="430"/>
      <w:r>
        <w:t>12.2.4 RECOMMENDATION</w:t>
      </w:r>
      <w:bookmarkEnd w:id="433"/>
    </w:p>
    <w:p w14:paraId="677088B9" w14:textId="77777777" w:rsidR="008D6C58" w:rsidRDefault="00000000">
      <w:pPr>
        <w:pStyle w:val="Compact"/>
        <w:numPr>
          <w:ilvl w:val="0"/>
          <w:numId w:val="185"/>
        </w:numPr>
      </w:pPr>
      <w:r>
        <w:rPr>
          <w:b/>
          <w:bCs/>
        </w:rPr>
        <w:t>Pain and joint inflammation can be managed with COX-2 inhibitors (celecoxib or etoricoxib) or in special circumstances with COX-1 inhibitor ibuprofen.</w:t>
      </w:r>
    </w:p>
    <w:p w14:paraId="633A16B1" w14:textId="77777777" w:rsidR="008D6C58" w:rsidRDefault="00000000">
      <w:pPr>
        <w:pStyle w:val="Overskrift3"/>
      </w:pPr>
      <w:bookmarkStart w:id="434" w:name="recommendation-72"/>
      <w:bookmarkStart w:id="435" w:name="_Toc166497160"/>
      <w:bookmarkEnd w:id="432"/>
      <w:r>
        <w:t>12.2.5 RECOMMENDATION</w:t>
      </w:r>
      <w:bookmarkEnd w:id="435"/>
    </w:p>
    <w:p w14:paraId="46857D4F" w14:textId="77777777" w:rsidR="008D6C58" w:rsidRDefault="00000000">
      <w:pPr>
        <w:pStyle w:val="Compact"/>
        <w:numPr>
          <w:ilvl w:val="0"/>
          <w:numId w:val="186"/>
        </w:numPr>
      </w:pPr>
      <w:r>
        <w:rPr>
          <w:b/>
          <w:bCs/>
        </w:rPr>
        <w:t>Acute severe pain can be managed with morphine.</w:t>
      </w:r>
    </w:p>
    <w:p w14:paraId="0A2526F4" w14:textId="77777777" w:rsidR="008D6C58" w:rsidRDefault="00000000">
      <w:pPr>
        <w:pStyle w:val="Overskrift3"/>
      </w:pPr>
      <w:bookmarkStart w:id="436" w:name="recommendation-73"/>
      <w:bookmarkStart w:id="437" w:name="_Toc166497161"/>
      <w:bookmarkEnd w:id="434"/>
      <w:r>
        <w:t>12.2.6 RECOMMENDATION</w:t>
      </w:r>
      <w:bookmarkEnd w:id="437"/>
    </w:p>
    <w:p w14:paraId="4E541DA8" w14:textId="77777777" w:rsidR="008D6C58" w:rsidRDefault="00000000">
      <w:pPr>
        <w:pStyle w:val="Compact"/>
        <w:numPr>
          <w:ilvl w:val="0"/>
          <w:numId w:val="187"/>
        </w:numPr>
      </w:pPr>
      <w:r>
        <w:rPr>
          <w:b/>
          <w:bCs/>
        </w:rPr>
        <w:t>Non-pharmacological methods are a useful complement to pain medications.</w:t>
      </w:r>
    </w:p>
    <w:p w14:paraId="0C0286A8" w14:textId="77777777" w:rsidR="008D6C58" w:rsidRDefault="00000000">
      <w:pPr>
        <w:pStyle w:val="Overskrift2"/>
      </w:pPr>
      <w:bookmarkStart w:id="438" w:name="X76fb836e3eed35f42eff33055dd6a4bd68e0848"/>
      <w:bookmarkStart w:id="439" w:name="_Toc166497162"/>
      <w:bookmarkEnd w:id="424"/>
      <w:bookmarkEnd w:id="436"/>
      <w:r>
        <w:lastRenderedPageBreak/>
        <w:t>12.3 Orthopedic surgery and treatment by the orthopedist</w:t>
      </w:r>
      <w:bookmarkEnd w:id="439"/>
    </w:p>
    <w:p w14:paraId="57F49F97" w14:textId="77777777" w:rsidR="008D6C58" w:rsidRDefault="00000000">
      <w:pPr>
        <w:numPr>
          <w:ilvl w:val="0"/>
          <w:numId w:val="188"/>
        </w:numPr>
      </w:pPr>
      <w:r>
        <w:t>Treatment by the orthopedic surgeon should always be considered if the pain is a symptom caused by joint damage and conservative management has failed to provide sufficient improvement in pain and function.</w:t>
      </w:r>
    </w:p>
    <w:p w14:paraId="5E9B4569" w14:textId="77777777" w:rsidR="008D6C58" w:rsidRDefault="00000000">
      <w:pPr>
        <w:numPr>
          <w:ilvl w:val="0"/>
          <w:numId w:val="188"/>
        </w:numPr>
      </w:pPr>
      <w:r>
        <w:t>Synovectomy with removal of the synovial membrane can often be used if the patient has inflammation without severe cartilage or bone destruction in the joint.</w:t>
      </w:r>
    </w:p>
    <w:p w14:paraId="05C2BA05" w14:textId="77777777" w:rsidR="008D6C58" w:rsidRDefault="00000000">
      <w:pPr>
        <w:numPr>
          <w:ilvl w:val="0"/>
          <w:numId w:val="188"/>
        </w:numPr>
      </w:pPr>
      <w:r>
        <w:t>If the joint is severely damaged a joint prosthesis is often the best solution to the pain problem.</w:t>
      </w:r>
    </w:p>
    <w:p w14:paraId="1A67025F" w14:textId="77777777" w:rsidR="008D6C58" w:rsidRDefault="00000000">
      <w:pPr>
        <w:numPr>
          <w:ilvl w:val="0"/>
          <w:numId w:val="188"/>
        </w:numPr>
      </w:pPr>
      <w:r>
        <w:t>In some cases, the physiotherapist or orthopedist can help the patient with orthosis or heightening of shoe heels.</w:t>
      </w:r>
    </w:p>
    <w:p w14:paraId="7CD2C4F5" w14:textId="77777777" w:rsidR="008D6C58" w:rsidRDefault="00000000">
      <w:pPr>
        <w:pStyle w:val="Overskrift2"/>
      </w:pPr>
      <w:bookmarkStart w:id="440" w:name="Xa8c532e8125aed7b023099ca1a6ad585beae4bc"/>
      <w:bookmarkStart w:id="441" w:name="_Toc166497163"/>
      <w:bookmarkEnd w:id="438"/>
      <w:r>
        <w:t>12.4 Intraarticular corticosteroid injection in joints with hemophilic arthropathy</w:t>
      </w:r>
      <w:bookmarkEnd w:id="441"/>
    </w:p>
    <w:p w14:paraId="3CDAF206" w14:textId="77777777" w:rsidR="008D6C58" w:rsidRDefault="00000000">
      <w:pPr>
        <w:numPr>
          <w:ilvl w:val="0"/>
          <w:numId w:val="189"/>
        </w:numPr>
      </w:pPr>
      <w:r>
        <w:t>Intraarticular injection of corticosteroid for the treatment of inflammation and pain in joints with arthritis e.g. rheumatoid arthritis is a documented and established treatment modality [</w:t>
      </w:r>
      <w:hyperlink w:anchor="ref-Cheng2012">
        <w:r>
          <w:rPr>
            <w:rStyle w:val="Hyperkobling"/>
          </w:rPr>
          <w:t>178</w:t>
        </w:r>
      </w:hyperlink>
      <w:r>
        <w:t>].</w:t>
      </w:r>
    </w:p>
    <w:p w14:paraId="3683B628" w14:textId="77777777" w:rsidR="008D6C58" w:rsidRDefault="00000000">
      <w:pPr>
        <w:numPr>
          <w:ilvl w:val="0"/>
          <w:numId w:val="189"/>
        </w:numPr>
      </w:pPr>
      <w:r>
        <w:t>If the PWH has a joint with inflammation, a corticosteroid injection into the joint can be used. It has been demonstrated in a few studies that intra-articular injection of corticosteroids can reduce pain in hemophilia joints with inflammation [</w:t>
      </w:r>
      <w:hyperlink w:anchor="ref-RodriguezMerchan2018">
        <w:r>
          <w:rPr>
            <w:rStyle w:val="Hyperkobling"/>
          </w:rPr>
          <w:t>179</w:t>
        </w:r>
      </w:hyperlink>
      <w:r>
        <w:t>].</w:t>
      </w:r>
    </w:p>
    <w:p w14:paraId="75EFFE89" w14:textId="77777777" w:rsidR="008D6C58" w:rsidRDefault="00000000">
      <w:pPr>
        <w:numPr>
          <w:ilvl w:val="0"/>
          <w:numId w:val="189"/>
        </w:numPr>
      </w:pPr>
      <w:r>
        <w:t>A prophylactic dose of factor concentrate should be given prior to the injection of corticosteroid unless the patient uses non-factor replacement therapy.</w:t>
      </w:r>
    </w:p>
    <w:p w14:paraId="1304BE17" w14:textId="77777777" w:rsidR="008D6C58" w:rsidRDefault="00000000">
      <w:pPr>
        <w:numPr>
          <w:ilvl w:val="0"/>
          <w:numId w:val="189"/>
        </w:numPr>
      </w:pPr>
      <w:r>
        <w:t>The intra-articular injection must be given under sterile conditions and if possible, effusions can be drawn from the joint.</w:t>
      </w:r>
    </w:p>
    <w:p w14:paraId="37FD369F" w14:textId="77777777" w:rsidR="008D6C58" w:rsidRDefault="00000000">
      <w:pPr>
        <w:numPr>
          <w:ilvl w:val="0"/>
          <w:numId w:val="189"/>
        </w:numPr>
      </w:pPr>
      <w:r>
        <w:t>In case of suspicion of infection, the synovial fluid must be sent to further investigation to rule out infection and injection of corticosteroid should not be given. The most serious but also very rare complication of intra-articular corticosteroid is infection.</w:t>
      </w:r>
    </w:p>
    <w:p w14:paraId="0825496E" w14:textId="77777777" w:rsidR="008D6C58" w:rsidRDefault="00000000">
      <w:pPr>
        <w:numPr>
          <w:ilvl w:val="0"/>
          <w:numId w:val="189"/>
        </w:numPr>
      </w:pPr>
      <w:r>
        <w:t xml:space="preserve">The dose of corticosteroid depends on the size of the joint and the degree of inflammation. The dose of corticosteroid could be e.g. triamcinolone </w:t>
      </w:r>
      <w:proofErr w:type="spellStart"/>
      <w:r>
        <w:t>hexacetonide</w:t>
      </w:r>
      <w:proofErr w:type="spellEnd"/>
      <w:r>
        <w:t xml:space="preserve"> (</w:t>
      </w:r>
      <w:proofErr w:type="spellStart"/>
      <w:r>
        <w:t>Lederspan</w:t>
      </w:r>
      <w:proofErr w:type="spellEnd"/>
      <w:r>
        <w:t>®) 10-40 mg or triamcinolone acetonide (Kenalog®) 20-80 mg.</w:t>
      </w:r>
    </w:p>
    <w:p w14:paraId="197EC85F" w14:textId="77777777" w:rsidR="008D6C58" w:rsidRDefault="00000000">
      <w:pPr>
        <w:numPr>
          <w:ilvl w:val="0"/>
          <w:numId w:val="189"/>
        </w:numPr>
      </w:pPr>
      <w:r>
        <w:t>As it is essential to the effect of the treatment, that the corticosteroid is given into the joint, it is recommended that the injection is given by a physician, trained in giving injections into the joints. If possible, the injection could be given guided by ultrasonography to increase the precision of injection.</w:t>
      </w:r>
    </w:p>
    <w:p w14:paraId="2FD99BF6" w14:textId="77777777" w:rsidR="008D6C58" w:rsidRDefault="00000000">
      <w:pPr>
        <w:numPr>
          <w:ilvl w:val="0"/>
          <w:numId w:val="189"/>
        </w:numPr>
      </w:pPr>
      <w:r>
        <w:t xml:space="preserve">After the injection the patient must avoid loading of the joint for at least 24 hours. When corticosteroid is used in arthritis the effect of the injection stays at least four to six weeks but usually for several months or even longer. </w:t>
      </w:r>
      <w:r>
        <w:lastRenderedPageBreak/>
        <w:t>Osteoporosis around the joint needs to be managed appropriately.</w:t>
      </w:r>
    </w:p>
    <w:p w14:paraId="4A40EFBA" w14:textId="77777777" w:rsidR="008D6C58" w:rsidRDefault="00000000">
      <w:pPr>
        <w:numPr>
          <w:ilvl w:val="0"/>
          <w:numId w:val="189"/>
        </w:numPr>
      </w:pPr>
      <w:r>
        <w:t>Mild side effect is experienced in up to 10% of cases as flushing of the face and increased sweating in minutes to hours after the injection.</w:t>
      </w:r>
    </w:p>
    <w:p w14:paraId="383997B9" w14:textId="77777777" w:rsidR="008D6C58" w:rsidRDefault="00000000">
      <w:pPr>
        <w:numPr>
          <w:ilvl w:val="0"/>
          <w:numId w:val="189"/>
        </w:numPr>
      </w:pPr>
      <w:r>
        <w:t>In patients with arthritis, approximately 2% can experience worsening pain lasting the first 24 hours after the injection.</w:t>
      </w:r>
    </w:p>
    <w:p w14:paraId="147E764B" w14:textId="77777777" w:rsidR="008D6C58" w:rsidRDefault="00000000">
      <w:pPr>
        <w:numPr>
          <w:ilvl w:val="0"/>
          <w:numId w:val="189"/>
        </w:numPr>
      </w:pPr>
      <w:r>
        <w:t xml:space="preserve">Although the systemic effects of the corticosteroid injection are minimal, measurements of blood glucose should be done in patients </w:t>
      </w:r>
      <w:r>
        <w:t>with diabetes mellitus, as the blood glucose in some cases can be elevated in the first days after the injection.</w:t>
      </w:r>
    </w:p>
    <w:p w14:paraId="528CC5CE" w14:textId="77777777" w:rsidR="008D6C58" w:rsidRDefault="00000000">
      <w:pPr>
        <w:pStyle w:val="Overskrift3"/>
      </w:pPr>
      <w:bookmarkStart w:id="442" w:name="recommendation-74"/>
      <w:bookmarkStart w:id="443" w:name="_Toc166497164"/>
      <w:r>
        <w:t>12.4.1 RECOMMENDATION</w:t>
      </w:r>
      <w:bookmarkEnd w:id="443"/>
    </w:p>
    <w:p w14:paraId="7D8D5044" w14:textId="77777777" w:rsidR="008D6C58" w:rsidRDefault="00000000">
      <w:pPr>
        <w:pStyle w:val="Compact"/>
        <w:numPr>
          <w:ilvl w:val="0"/>
          <w:numId w:val="190"/>
        </w:numPr>
      </w:pPr>
      <w:r>
        <w:rPr>
          <w:b/>
          <w:bCs/>
        </w:rPr>
        <w:t>Corticosteroid injections can be used in joints with inflammation.</w:t>
      </w:r>
    </w:p>
    <w:p w14:paraId="314D3824" w14:textId="77777777" w:rsidR="008D6C58" w:rsidRDefault="00000000">
      <w:pPr>
        <w:pStyle w:val="Overskrift3"/>
      </w:pPr>
      <w:bookmarkStart w:id="444" w:name="recommendation-75"/>
      <w:bookmarkStart w:id="445" w:name="_Toc166497165"/>
      <w:bookmarkEnd w:id="442"/>
      <w:r>
        <w:t>12.4.2 RECOMMENDATION</w:t>
      </w:r>
      <w:bookmarkEnd w:id="445"/>
    </w:p>
    <w:p w14:paraId="7A6F8515" w14:textId="77777777" w:rsidR="008D6C58" w:rsidRDefault="00000000">
      <w:pPr>
        <w:pStyle w:val="Compact"/>
        <w:numPr>
          <w:ilvl w:val="0"/>
          <w:numId w:val="191"/>
        </w:numPr>
      </w:pPr>
      <w:r>
        <w:rPr>
          <w:b/>
          <w:bCs/>
        </w:rPr>
        <w:t>Care must be taken to avoid bleeding and that the treatment is given into the joint.</w:t>
      </w:r>
    </w:p>
    <w:p w14:paraId="235165D3" w14:textId="77777777" w:rsidR="008D6C58" w:rsidRDefault="00000000">
      <w:pPr>
        <w:pStyle w:val="Overskrift3"/>
      </w:pPr>
      <w:bookmarkStart w:id="446" w:name="recommendation-76"/>
      <w:bookmarkStart w:id="447" w:name="_Toc166497166"/>
      <w:bookmarkEnd w:id="444"/>
      <w:r>
        <w:t>12.4.3 RECOMMENDATION</w:t>
      </w:r>
      <w:bookmarkEnd w:id="447"/>
    </w:p>
    <w:p w14:paraId="04BC1869" w14:textId="77777777" w:rsidR="008D6C58" w:rsidRDefault="00000000">
      <w:pPr>
        <w:pStyle w:val="Compact"/>
        <w:numPr>
          <w:ilvl w:val="0"/>
          <w:numId w:val="192"/>
        </w:numPr>
      </w:pPr>
      <w:r>
        <w:rPr>
          <w:b/>
          <w:bCs/>
        </w:rPr>
        <w:t>Systemic effects of single corticosteroid injections are minimal.</w:t>
      </w:r>
    </w:p>
    <w:p w14:paraId="5CC2A1E4" w14:textId="77777777" w:rsidR="008D0655" w:rsidRDefault="008D0655">
      <w:pPr>
        <w:pStyle w:val="Overskrift1"/>
        <w:sectPr w:rsidR="008D0655" w:rsidSect="00FC0518">
          <w:type w:val="continuous"/>
          <w:pgSz w:w="12240" w:h="15840"/>
          <w:pgMar w:top="1417" w:right="1417" w:bottom="1417" w:left="1417" w:header="708" w:footer="708" w:gutter="0"/>
          <w:cols w:num="2" w:space="708"/>
        </w:sectPr>
      </w:pPr>
      <w:bookmarkStart w:id="448" w:name="physiotherapy"/>
      <w:bookmarkStart w:id="449" w:name="_Toc166497167"/>
      <w:bookmarkEnd w:id="416"/>
      <w:bookmarkEnd w:id="440"/>
      <w:bookmarkEnd w:id="446"/>
    </w:p>
    <w:p w14:paraId="19DF560A" w14:textId="77777777" w:rsidR="008D0655" w:rsidRDefault="008D0655">
      <w:pPr>
        <w:rPr>
          <w:rFonts w:asciiTheme="majorHAnsi" w:eastAsiaTheme="majorEastAsia" w:hAnsiTheme="majorHAnsi" w:cstheme="majorBidi"/>
          <w:b/>
          <w:bCs/>
          <w:color w:val="4F81BD" w:themeColor="accent1"/>
          <w:sz w:val="32"/>
          <w:szCs w:val="32"/>
        </w:rPr>
      </w:pPr>
      <w:r>
        <w:br w:type="page"/>
      </w:r>
    </w:p>
    <w:p w14:paraId="27F47143" w14:textId="77777777" w:rsidR="008D0655" w:rsidRDefault="008D0655">
      <w:pPr>
        <w:pStyle w:val="Overskrift1"/>
        <w:sectPr w:rsidR="008D0655" w:rsidSect="00FC0518">
          <w:type w:val="continuous"/>
          <w:pgSz w:w="12240" w:h="15840"/>
          <w:pgMar w:top="1417" w:right="1417" w:bottom="1417" w:left="1417" w:header="708" w:footer="708" w:gutter="0"/>
          <w:cols w:space="708"/>
        </w:sectPr>
      </w:pPr>
    </w:p>
    <w:p w14:paraId="3F0135EF" w14:textId="31C97D79" w:rsidR="008D6C58" w:rsidRDefault="00000000">
      <w:pPr>
        <w:pStyle w:val="Overskrift1"/>
      </w:pPr>
      <w:r>
        <w:lastRenderedPageBreak/>
        <w:t>13. Physiotherapy</w:t>
      </w:r>
      <w:bookmarkEnd w:id="449"/>
    </w:p>
    <w:p w14:paraId="2C7ED7BC" w14:textId="77777777" w:rsidR="008D6C58" w:rsidRDefault="00000000">
      <w:pPr>
        <w:pStyle w:val="Overskrift2"/>
      </w:pPr>
      <w:bookmarkStart w:id="450" w:name="introduction-11"/>
      <w:bookmarkStart w:id="451" w:name="_Toc166497168"/>
      <w:r>
        <w:t>13.1 Introduction</w:t>
      </w:r>
      <w:bookmarkEnd w:id="451"/>
    </w:p>
    <w:p w14:paraId="19270CD5" w14:textId="77777777" w:rsidR="008D6C58" w:rsidRDefault="00000000">
      <w:pPr>
        <w:numPr>
          <w:ilvl w:val="0"/>
          <w:numId w:val="193"/>
        </w:numPr>
      </w:pPr>
      <w:r>
        <w:t>The role of the physiotherapist in the treatment of people with hemophilia (PWH) has changed over the years because of the improvement of the medical treatment, from historically focusing on passive rehabilitation after acute events and limiting the damage of bleeds, to active rehabilitation, prevention, education and maximizing movement potential [</w:t>
      </w:r>
      <w:hyperlink w:anchor="ref-Nilsson1992">
        <w:r>
          <w:rPr>
            <w:rStyle w:val="Hyperkobling"/>
          </w:rPr>
          <w:t>6</w:t>
        </w:r>
      </w:hyperlink>
      <w:r>
        <w:t>,</w:t>
      </w:r>
      <w:hyperlink w:anchor="ref-deKleijn2006">
        <w:r>
          <w:rPr>
            <w:rStyle w:val="Hyperkobling"/>
          </w:rPr>
          <w:t>180</w:t>
        </w:r>
      </w:hyperlink>
      <w:r>
        <w:t>,</w:t>
      </w:r>
      <w:hyperlink w:anchor="ref-Boccalandro2022">
        <w:r>
          <w:rPr>
            <w:rStyle w:val="Hyperkobling"/>
          </w:rPr>
          <w:t>181</w:t>
        </w:r>
      </w:hyperlink>
      <w:r>
        <w:t>].</w:t>
      </w:r>
    </w:p>
    <w:p w14:paraId="0A241070" w14:textId="77777777" w:rsidR="008D6C58" w:rsidRDefault="00000000">
      <w:pPr>
        <w:numPr>
          <w:ilvl w:val="0"/>
          <w:numId w:val="193"/>
        </w:numPr>
      </w:pPr>
      <w:r>
        <w:t>Despite improvements in treatment, there is still a need for physiotherapy for PWH to manage musculoskeletal (</w:t>
      </w:r>
      <w:proofErr w:type="spellStart"/>
      <w:r>
        <w:t>MSK</w:t>
      </w:r>
      <w:proofErr w:type="spellEnd"/>
      <w:r>
        <w:t xml:space="preserve">) issues and help optimize function and participation. It is essential to monitor the </w:t>
      </w:r>
      <w:proofErr w:type="spellStart"/>
      <w:r>
        <w:t>MSK</w:t>
      </w:r>
      <w:proofErr w:type="spellEnd"/>
      <w:r>
        <w:t xml:space="preserve"> status of PWH, also related to new treatments opportunities [</w:t>
      </w:r>
      <w:hyperlink w:anchor="ref-Lobet2021">
        <w:r>
          <w:rPr>
            <w:rStyle w:val="Hyperkobling"/>
          </w:rPr>
          <w:t>182</w:t>
        </w:r>
      </w:hyperlink>
      <w:r>
        <w:t>,</w:t>
      </w:r>
      <w:hyperlink w:anchor="ref-Wells2020">
        <w:r>
          <w:rPr>
            <w:rStyle w:val="Hyperkobling"/>
          </w:rPr>
          <w:t>183</w:t>
        </w:r>
      </w:hyperlink>
      <w:r>
        <w:t>].</w:t>
      </w:r>
    </w:p>
    <w:p w14:paraId="24974FFD" w14:textId="77777777" w:rsidR="008D6C58" w:rsidRDefault="00000000">
      <w:pPr>
        <w:numPr>
          <w:ilvl w:val="0"/>
          <w:numId w:val="193"/>
        </w:numPr>
      </w:pPr>
      <w:r>
        <w:t>Physiotherapists at the hemophilia treatment center (HTC) have an expert role in supporting primary care physiotherapists in treatment regimens for PWH [</w:t>
      </w:r>
      <w:hyperlink w:anchor="ref-Timmer2021">
        <w:r>
          <w:rPr>
            <w:rStyle w:val="Hyperkobling"/>
          </w:rPr>
          <w:t>184</w:t>
        </w:r>
      </w:hyperlink>
      <w:r>
        <w:t xml:space="preserve">], which may be particularly needed in the Nordic countries due to the geography of the Nordic region, with centralized hemophilia care, and many patients living far from treatment </w:t>
      </w:r>
      <w:proofErr w:type="spellStart"/>
      <w:r>
        <w:t>centres</w:t>
      </w:r>
      <w:proofErr w:type="spellEnd"/>
      <w:r>
        <w:t>.</w:t>
      </w:r>
    </w:p>
    <w:p w14:paraId="5BE45255" w14:textId="77777777" w:rsidR="008D6C58" w:rsidRDefault="00000000">
      <w:pPr>
        <w:numPr>
          <w:ilvl w:val="0"/>
          <w:numId w:val="193"/>
        </w:numPr>
      </w:pPr>
      <w:r>
        <w:t xml:space="preserve">Telehealth and virtual consultation could be a complement to in-person visits to the hemophilia treatment center for PWH living far away. PWH can thus get instructions for exercise, </w:t>
      </w:r>
      <w:proofErr w:type="gramStart"/>
      <w:r>
        <w:t>follow-up</w:t>
      </w:r>
      <w:proofErr w:type="gramEnd"/>
      <w:r>
        <w:t xml:space="preserve"> </w:t>
      </w:r>
      <w:r>
        <w:t>and support without travelling [</w:t>
      </w:r>
      <w:hyperlink w:anchor="ref-Flannery2020">
        <w:r>
          <w:rPr>
            <w:rStyle w:val="Hyperkobling"/>
          </w:rPr>
          <w:t>185</w:t>
        </w:r>
      </w:hyperlink>
      <w:r>
        <w:t>–</w:t>
      </w:r>
      <w:hyperlink w:anchor="ref-ODonovan2020">
        <w:r>
          <w:rPr>
            <w:rStyle w:val="Hyperkobling"/>
          </w:rPr>
          <w:t>188</w:t>
        </w:r>
      </w:hyperlink>
      <w:r>
        <w:t>].</w:t>
      </w:r>
    </w:p>
    <w:p w14:paraId="61377446" w14:textId="77777777" w:rsidR="008D6C58" w:rsidRDefault="00000000">
      <w:pPr>
        <w:numPr>
          <w:ilvl w:val="0"/>
          <w:numId w:val="193"/>
        </w:numPr>
      </w:pPr>
      <w:r>
        <w:t xml:space="preserve">Physiotherapy for PWH can be divided in to three categories: Prevention, </w:t>
      </w:r>
      <w:proofErr w:type="gramStart"/>
      <w:r>
        <w:t>assessment</w:t>
      </w:r>
      <w:proofErr w:type="gramEnd"/>
      <w:r>
        <w:t xml:space="preserve"> and treatment/rehabilitation [</w:t>
      </w:r>
      <w:hyperlink w:anchor="ref-Mulder2021">
        <w:r>
          <w:rPr>
            <w:rStyle w:val="Hyperkobling"/>
          </w:rPr>
          <w:t>189</w:t>
        </w:r>
      </w:hyperlink>
      <w:r>
        <w:t>].</w:t>
      </w:r>
    </w:p>
    <w:p w14:paraId="277482C3" w14:textId="77777777" w:rsidR="008D6C58" w:rsidRDefault="00000000">
      <w:pPr>
        <w:pStyle w:val="Overskrift3"/>
      </w:pPr>
      <w:bookmarkStart w:id="452" w:name="recommendation-77"/>
      <w:bookmarkStart w:id="453" w:name="_Toc166497169"/>
      <w:r>
        <w:t>13.1.1 RECOMMENDATION</w:t>
      </w:r>
      <w:bookmarkEnd w:id="453"/>
    </w:p>
    <w:p w14:paraId="3BC94ACE" w14:textId="77777777" w:rsidR="008D6C58" w:rsidRDefault="00000000">
      <w:pPr>
        <w:pStyle w:val="Compact"/>
        <w:numPr>
          <w:ilvl w:val="0"/>
          <w:numId w:val="194"/>
        </w:numPr>
      </w:pPr>
      <w:r>
        <w:rPr>
          <w:b/>
          <w:bCs/>
        </w:rPr>
        <w:t>Physiotherapy should be provided to all PWH to improve function and optimize movement potential and should include monitoring of musculoskeletal status.</w:t>
      </w:r>
    </w:p>
    <w:p w14:paraId="3447A41E" w14:textId="77777777" w:rsidR="008D6C58" w:rsidRDefault="00000000">
      <w:pPr>
        <w:pStyle w:val="Overskrift3"/>
      </w:pPr>
      <w:bookmarkStart w:id="454" w:name="recommendation-78"/>
      <w:bookmarkStart w:id="455" w:name="_Toc166497170"/>
      <w:bookmarkEnd w:id="452"/>
      <w:r>
        <w:t>13.1.2 RECOMMENDATION</w:t>
      </w:r>
      <w:bookmarkEnd w:id="455"/>
    </w:p>
    <w:p w14:paraId="3B6FE03A" w14:textId="77777777" w:rsidR="008D6C58" w:rsidRDefault="00000000">
      <w:pPr>
        <w:pStyle w:val="Compact"/>
        <w:numPr>
          <w:ilvl w:val="0"/>
          <w:numId w:val="195"/>
        </w:numPr>
      </w:pPr>
      <w:r>
        <w:rPr>
          <w:b/>
          <w:bCs/>
        </w:rPr>
        <w:t>Physiotherapists at the HTC should support primary care physiotherapists treating PWH.</w:t>
      </w:r>
    </w:p>
    <w:p w14:paraId="4DF9D5EE" w14:textId="77777777" w:rsidR="008D6C58" w:rsidRDefault="00000000">
      <w:pPr>
        <w:pStyle w:val="Overskrift2"/>
      </w:pPr>
      <w:bookmarkStart w:id="456" w:name="prevention"/>
      <w:bookmarkStart w:id="457" w:name="_Toc166497171"/>
      <w:bookmarkEnd w:id="450"/>
      <w:bookmarkEnd w:id="454"/>
      <w:r>
        <w:t>13.2 Prevention</w:t>
      </w:r>
      <w:bookmarkEnd w:id="457"/>
    </w:p>
    <w:p w14:paraId="0490E288" w14:textId="77777777" w:rsidR="008D6C58" w:rsidRDefault="00000000">
      <w:pPr>
        <w:numPr>
          <w:ilvl w:val="0"/>
          <w:numId w:val="196"/>
        </w:numPr>
      </w:pPr>
      <w:r>
        <w:t>People with more severe forms of hemophilia will receive prophylaxis with coagulation factor concentrates or novel treatment products from an early age, and can and should be physically active to the same extent as children without hemophilia, resulting in normal physical strength and mobility [</w:t>
      </w:r>
      <w:hyperlink w:anchor="ref-Engelbert2008">
        <w:r>
          <w:rPr>
            <w:rStyle w:val="Hyperkobling"/>
          </w:rPr>
          <w:t>190</w:t>
        </w:r>
      </w:hyperlink>
      <w:r>
        <w:t>].</w:t>
      </w:r>
    </w:p>
    <w:p w14:paraId="454F316E" w14:textId="77777777" w:rsidR="008D6C58" w:rsidRDefault="00000000">
      <w:pPr>
        <w:numPr>
          <w:ilvl w:val="0"/>
          <w:numId w:val="196"/>
        </w:numPr>
      </w:pPr>
      <w:r>
        <w:t>Low physical activity can result in impaired bone mineralization and reduced bone mineral density in children with hemophilia compared to those without the condition [</w:t>
      </w:r>
      <w:hyperlink w:anchor="ref-TlacuiloParra2008">
        <w:r>
          <w:rPr>
            <w:rStyle w:val="Hyperkobling"/>
          </w:rPr>
          <w:t>191</w:t>
        </w:r>
      </w:hyperlink>
      <w:r>
        <w:t>].</w:t>
      </w:r>
    </w:p>
    <w:p w14:paraId="0A282161" w14:textId="77777777" w:rsidR="008D6C58" w:rsidRDefault="00000000">
      <w:pPr>
        <w:numPr>
          <w:ilvl w:val="0"/>
          <w:numId w:val="196"/>
        </w:numPr>
      </w:pPr>
      <w:r>
        <w:t>Moderate intensity of aerobic walking exercise improves bone metabolism and hand grip strength in adult persons with moderate hemophilia A [</w:t>
      </w:r>
      <w:hyperlink w:anchor="ref-AlSharif2014">
        <w:r>
          <w:rPr>
            <w:rStyle w:val="Hyperkobling"/>
          </w:rPr>
          <w:t>192</w:t>
        </w:r>
      </w:hyperlink>
      <w:r>
        <w:t>].</w:t>
      </w:r>
    </w:p>
    <w:p w14:paraId="4095469A" w14:textId="77777777" w:rsidR="008D6C58" w:rsidRDefault="00000000">
      <w:pPr>
        <w:numPr>
          <w:ilvl w:val="0"/>
          <w:numId w:val="196"/>
        </w:numPr>
      </w:pPr>
      <w:r>
        <w:lastRenderedPageBreak/>
        <w:t>Good function of muscles around the joints has been shown to prevent joint- and muscle bleeds. It is therefore essential to train muscle strength, endurance, and coordination from an early age [</w:t>
      </w:r>
      <w:hyperlink w:anchor="ref-Gomis2009">
        <w:r>
          <w:rPr>
            <w:rStyle w:val="Hyperkobling"/>
          </w:rPr>
          <w:t>193</w:t>
        </w:r>
      </w:hyperlink>
      <w:r>
        <w:t>].</w:t>
      </w:r>
    </w:p>
    <w:p w14:paraId="39C25CE9" w14:textId="77777777" w:rsidR="008D6C58" w:rsidRDefault="00000000">
      <w:pPr>
        <w:numPr>
          <w:ilvl w:val="0"/>
          <w:numId w:val="196"/>
        </w:numPr>
      </w:pPr>
      <w:r>
        <w:t>Not only PWH, but everybody (both adults and children) should be physically active at moderate to vigorous intensity for 30–60 min every day [</w:t>
      </w:r>
      <w:hyperlink w:anchor="ref-Bull2020">
        <w:r>
          <w:rPr>
            <w:rStyle w:val="Hyperkobling"/>
          </w:rPr>
          <w:t>194</w:t>
        </w:r>
      </w:hyperlink>
      <w:r>
        <w:t>]. The Nordic recommendations for physical activity are the same as those of the World Health Organization (WHO).</w:t>
      </w:r>
    </w:p>
    <w:p w14:paraId="70731DC0" w14:textId="77777777" w:rsidR="008D6C58" w:rsidRDefault="00000000">
      <w:pPr>
        <w:numPr>
          <w:ilvl w:val="0"/>
          <w:numId w:val="196"/>
        </w:numPr>
      </w:pPr>
      <w:r>
        <w:t>PWH experience the same benefits of exercise as the general population, being physically healthier than if sedentary and enjoying a higher quality of life (QoL) through social inclusion and higher self-esteem [</w:t>
      </w:r>
      <w:hyperlink w:anchor="ref-Runkel2016">
        <w:r>
          <w:rPr>
            <w:rStyle w:val="Hyperkobling"/>
          </w:rPr>
          <w:t>195</w:t>
        </w:r>
      </w:hyperlink>
      <w:r>
        <w:t>,</w:t>
      </w:r>
      <w:hyperlink w:anchor="ref-Negrier2013">
        <w:r>
          <w:rPr>
            <w:rStyle w:val="Hyperkobling"/>
          </w:rPr>
          <w:t>196</w:t>
        </w:r>
      </w:hyperlink>
      <w:r>
        <w:t>].</w:t>
      </w:r>
    </w:p>
    <w:p w14:paraId="0B49370E" w14:textId="77777777" w:rsidR="008D6C58" w:rsidRDefault="00000000">
      <w:pPr>
        <w:numPr>
          <w:ilvl w:val="0"/>
          <w:numId w:val="196"/>
        </w:numPr>
      </w:pPr>
      <w:r>
        <w:t>PWH can also gain physical benefit from increased muscle strength, joint health, balance and flexibility achieved through physiotherapy, physical activity, exercise and sport [</w:t>
      </w:r>
      <w:hyperlink w:anchor="ref-Negrier2013">
        <w:r>
          <w:rPr>
            <w:rStyle w:val="Hyperkobling"/>
          </w:rPr>
          <w:t>196</w:t>
        </w:r>
      </w:hyperlink>
      <w:r>
        <w:t>,</w:t>
      </w:r>
      <w:hyperlink w:anchor="ref-Runkel2016a">
        <w:r>
          <w:rPr>
            <w:rStyle w:val="Hyperkobling"/>
          </w:rPr>
          <w:t>197</w:t>
        </w:r>
      </w:hyperlink>
      <w:r>
        <w:t>].</w:t>
      </w:r>
    </w:p>
    <w:p w14:paraId="12D1C192" w14:textId="77777777" w:rsidR="008D6C58" w:rsidRDefault="00000000">
      <w:pPr>
        <w:numPr>
          <w:ilvl w:val="0"/>
          <w:numId w:val="196"/>
        </w:numPr>
      </w:pPr>
      <w:r>
        <w:t>For PWH, physical activity may also help reduce joint and muscle bleeds via improvements in proprioception, balance, muscle strength, joint mobility, stability, and function [</w:t>
      </w:r>
      <w:hyperlink w:anchor="ref-Wang2016">
        <w:r>
          <w:rPr>
            <w:rStyle w:val="Hyperkobling"/>
          </w:rPr>
          <w:t>198</w:t>
        </w:r>
      </w:hyperlink>
      <w:r>
        <w:t>,</w:t>
      </w:r>
      <w:hyperlink w:anchor="ref-Harris2006">
        <w:r>
          <w:rPr>
            <w:rStyle w:val="Hyperkobling"/>
          </w:rPr>
          <w:t>199</w:t>
        </w:r>
      </w:hyperlink>
      <w:r>
        <w:t>].</w:t>
      </w:r>
    </w:p>
    <w:p w14:paraId="13FBBB55" w14:textId="77777777" w:rsidR="008D6C58" w:rsidRDefault="00000000">
      <w:pPr>
        <w:numPr>
          <w:ilvl w:val="0"/>
          <w:numId w:val="196"/>
        </w:numPr>
      </w:pPr>
      <w:r>
        <w:t>Recent summarized research indicates increased physical activity in PWH along with improved medical treatment [</w:t>
      </w:r>
      <w:hyperlink w:anchor="ref-Kennedy2021">
        <w:r>
          <w:rPr>
            <w:rStyle w:val="Hyperkobling"/>
          </w:rPr>
          <w:t>200</w:t>
        </w:r>
      </w:hyperlink>
      <w:r>
        <w:t>].</w:t>
      </w:r>
    </w:p>
    <w:p w14:paraId="3B4E75AF" w14:textId="77777777" w:rsidR="008D6C58" w:rsidRDefault="00000000">
      <w:pPr>
        <w:numPr>
          <w:ilvl w:val="0"/>
          <w:numId w:val="196"/>
        </w:numPr>
      </w:pPr>
      <w:r>
        <w:t xml:space="preserve">The physiotherapist has an important role in informing and </w:t>
      </w:r>
      <w:r>
        <w:t>supporting PWH and their families about physical activity and sports that are appropriate for PWH [</w:t>
      </w:r>
      <w:hyperlink w:anchor="ref-Heijnen2008">
        <w:r>
          <w:rPr>
            <w:rStyle w:val="Hyperkobling"/>
          </w:rPr>
          <w:t>201</w:t>
        </w:r>
      </w:hyperlink>
      <w:r>
        <w:t xml:space="preserve">]. The choice of types of physical activities should reflect the </w:t>
      </w:r>
      <w:proofErr w:type="spellStart"/>
      <w:r>
        <w:t>PWH’s</w:t>
      </w:r>
      <w:proofErr w:type="spellEnd"/>
      <w:r>
        <w:t xml:space="preserve"> preferences/interests, bleeding phenotype, physical condition and ability, local contexts, and available resources (including treatment intensity) [</w:t>
      </w:r>
      <w:hyperlink w:anchor="ref-Negrier2013">
        <w:r>
          <w:rPr>
            <w:rStyle w:val="Hyperkobling"/>
          </w:rPr>
          <w:t>196</w:t>
        </w:r>
      </w:hyperlink>
      <w:r>
        <w:t>,</w:t>
      </w:r>
      <w:hyperlink w:anchor="ref-Matlary2022">
        <w:r>
          <w:rPr>
            <w:rStyle w:val="Hyperkobling"/>
          </w:rPr>
          <w:t>202</w:t>
        </w:r>
      </w:hyperlink>
      <w:r>
        <w:t>,</w:t>
      </w:r>
      <w:hyperlink w:anchor="ref-Martin2020">
        <w:r>
          <w:rPr>
            <w:rStyle w:val="Hyperkobling"/>
          </w:rPr>
          <w:t>203</w:t>
        </w:r>
      </w:hyperlink>
      <w:r>
        <w:t>].</w:t>
      </w:r>
    </w:p>
    <w:p w14:paraId="4C059131" w14:textId="77777777" w:rsidR="008D6C58" w:rsidRDefault="00000000">
      <w:pPr>
        <w:numPr>
          <w:ilvl w:val="0"/>
          <w:numId w:val="196"/>
        </w:numPr>
      </w:pPr>
      <w:r>
        <w:t>The physiotherapist can also educate parents how to examine the joint mobility of the youngest children for early detection of joint bleeding.</w:t>
      </w:r>
    </w:p>
    <w:p w14:paraId="0C9FDDBE" w14:textId="77777777" w:rsidR="008D6C58" w:rsidRDefault="00000000">
      <w:pPr>
        <w:pStyle w:val="Overskrift3"/>
      </w:pPr>
      <w:bookmarkStart w:id="458" w:name="recommendation-79"/>
      <w:bookmarkStart w:id="459" w:name="_Toc166497172"/>
      <w:r>
        <w:t>13.2.1 RECOMMENDATION</w:t>
      </w:r>
      <w:bookmarkEnd w:id="459"/>
    </w:p>
    <w:p w14:paraId="6C0A8CCD" w14:textId="77777777" w:rsidR="008D6C58" w:rsidRDefault="00000000">
      <w:pPr>
        <w:pStyle w:val="Compact"/>
        <w:numPr>
          <w:ilvl w:val="0"/>
          <w:numId w:val="197"/>
        </w:numPr>
      </w:pPr>
      <w:r>
        <w:rPr>
          <w:b/>
          <w:bCs/>
        </w:rPr>
        <w:t>PWH should be regularly physically active as they can experience the same benefits of physical activity and exercise as the general population.</w:t>
      </w:r>
    </w:p>
    <w:p w14:paraId="6BC878F3" w14:textId="77777777" w:rsidR="008D6C58" w:rsidRDefault="00000000">
      <w:pPr>
        <w:pStyle w:val="Overskrift3"/>
      </w:pPr>
      <w:bookmarkStart w:id="460" w:name="recommendation-80"/>
      <w:bookmarkStart w:id="461" w:name="_Toc166497173"/>
      <w:bookmarkEnd w:id="458"/>
      <w:r>
        <w:t>13.2.2 RECOMMENDATION</w:t>
      </w:r>
      <w:bookmarkEnd w:id="461"/>
    </w:p>
    <w:p w14:paraId="04D4F273" w14:textId="77777777" w:rsidR="008D6C58" w:rsidRDefault="00000000">
      <w:pPr>
        <w:pStyle w:val="Compact"/>
        <w:numPr>
          <w:ilvl w:val="0"/>
          <w:numId w:val="198"/>
        </w:numPr>
      </w:pPr>
      <w:r>
        <w:rPr>
          <w:b/>
          <w:bCs/>
        </w:rPr>
        <w:t>Physical activity may help to reduce muscle and joint bleeds.</w:t>
      </w:r>
    </w:p>
    <w:p w14:paraId="7865D61A" w14:textId="77777777" w:rsidR="008D6C58" w:rsidRDefault="00000000">
      <w:pPr>
        <w:pStyle w:val="Overskrift3"/>
      </w:pPr>
      <w:bookmarkStart w:id="462" w:name="recommendation-81"/>
      <w:bookmarkStart w:id="463" w:name="_Toc166497174"/>
      <w:bookmarkEnd w:id="460"/>
      <w:r>
        <w:t>13.2.3 RECOMMENDATION</w:t>
      </w:r>
      <w:bookmarkEnd w:id="463"/>
    </w:p>
    <w:p w14:paraId="75D3A9B7" w14:textId="77777777" w:rsidR="008D6C58" w:rsidRDefault="00000000">
      <w:pPr>
        <w:pStyle w:val="Compact"/>
        <w:numPr>
          <w:ilvl w:val="0"/>
          <w:numId w:val="199"/>
        </w:numPr>
      </w:pPr>
      <w:r>
        <w:rPr>
          <w:b/>
          <w:bCs/>
        </w:rPr>
        <w:t>PWH should consult a physiotherapist or other musculoskeletal specialist before engaging in sports and physical activities to discuss their appropriateness specific to the individual’s condition and their requirement for physical skills and/or protective gear.</w:t>
      </w:r>
    </w:p>
    <w:p w14:paraId="5422BE80" w14:textId="77777777" w:rsidR="008D6C58" w:rsidRDefault="00000000">
      <w:pPr>
        <w:pStyle w:val="Overskrift2"/>
      </w:pPr>
      <w:bookmarkStart w:id="464" w:name="assessment"/>
      <w:bookmarkStart w:id="465" w:name="_Toc166497175"/>
      <w:bookmarkEnd w:id="456"/>
      <w:bookmarkEnd w:id="462"/>
      <w:r>
        <w:t>13.3 Assessment</w:t>
      </w:r>
      <w:bookmarkEnd w:id="465"/>
    </w:p>
    <w:p w14:paraId="53F3196D" w14:textId="77777777" w:rsidR="008D6C58" w:rsidRDefault="00000000">
      <w:pPr>
        <w:numPr>
          <w:ilvl w:val="0"/>
          <w:numId w:val="200"/>
        </w:numPr>
      </w:pPr>
      <w:r>
        <w:t>Assessment instruments that are disease specific for hemophilia have been developed over the past 10 years [</w:t>
      </w:r>
      <w:hyperlink w:anchor="ref-Beeton2006">
        <w:r>
          <w:rPr>
            <w:rStyle w:val="Hyperkobling"/>
          </w:rPr>
          <w:t>204</w:t>
        </w:r>
      </w:hyperlink>
      <w:r>
        <w:t>].</w:t>
      </w:r>
    </w:p>
    <w:p w14:paraId="30235E23" w14:textId="77777777" w:rsidR="008D6C58" w:rsidRDefault="00000000">
      <w:pPr>
        <w:numPr>
          <w:ilvl w:val="0"/>
          <w:numId w:val="200"/>
        </w:numPr>
      </w:pPr>
      <w:r>
        <w:lastRenderedPageBreak/>
        <w:t>The physiotherapist should assess joint- and muscle function regularly, e.g. during the annual control at the HTC. This includes joint mobility, muscle strength, pain, joint and muscle contractures, axial changes in the joints, balance, and gait function. Ideally, standardized outcome measures should be used.</w:t>
      </w:r>
    </w:p>
    <w:p w14:paraId="57DF4200" w14:textId="77777777" w:rsidR="008D6C58" w:rsidRDefault="00000000">
      <w:pPr>
        <w:numPr>
          <w:ilvl w:val="0"/>
          <w:numId w:val="200"/>
        </w:numPr>
      </w:pPr>
      <w:r>
        <w:t>In the case of a suspected bleed, a physiotherapist can help with differential diagnosis between joint bleeding and synovitis together with the physician.</w:t>
      </w:r>
    </w:p>
    <w:p w14:paraId="2AF3D94F" w14:textId="77777777" w:rsidR="008D6C58" w:rsidRDefault="00000000">
      <w:pPr>
        <w:numPr>
          <w:ilvl w:val="0"/>
          <w:numId w:val="200"/>
        </w:numPr>
      </w:pPr>
      <w:r>
        <w:t>Ultrasound can aid the assessment for a correct diagnosis [</w:t>
      </w:r>
      <w:hyperlink w:anchor="ref-DiMinno2017">
        <w:r>
          <w:rPr>
            <w:rStyle w:val="Hyperkobling"/>
          </w:rPr>
          <w:t>205</w:t>
        </w:r>
      </w:hyperlink>
      <w:r>
        <w:t>]. When ultrasound imaging is performed and scored by physiotherapists using Hemophilia Early Arthropathy Detection (HEAD-US) [</w:t>
      </w:r>
      <w:hyperlink w:anchor="ref-Alberighi2013">
        <w:r>
          <w:rPr>
            <w:rStyle w:val="Hyperkobling"/>
          </w:rPr>
          <w:t>206</w:t>
        </w:r>
      </w:hyperlink>
      <w:r>
        <w:t>] there is a good overall repeatability of the protocol and this complements the physical examination when screening and monitoring joint health of PWH [</w:t>
      </w:r>
      <w:hyperlink w:anchor="ref-Stephensen2018">
        <w:r>
          <w:rPr>
            <w:rStyle w:val="Hyperkobling"/>
          </w:rPr>
          <w:t>207</w:t>
        </w:r>
      </w:hyperlink>
      <w:r>
        <w:t>]. HEAD-US also correlate well with Hemophilia Joint Health Score (</w:t>
      </w:r>
      <w:proofErr w:type="spellStart"/>
      <w:r>
        <w:t>HJHS</w:t>
      </w:r>
      <w:proofErr w:type="spellEnd"/>
      <w:r>
        <w:t>) in persons with hemophilia [</w:t>
      </w:r>
      <w:hyperlink w:anchor="ref-Maaseide2021">
        <w:r>
          <w:rPr>
            <w:rStyle w:val="Hyperkobling"/>
          </w:rPr>
          <w:t>208</w:t>
        </w:r>
      </w:hyperlink>
      <w:r>
        <w:t>].</w:t>
      </w:r>
    </w:p>
    <w:p w14:paraId="67E48756" w14:textId="77777777" w:rsidR="008D6C58" w:rsidRDefault="00000000">
      <w:pPr>
        <w:numPr>
          <w:ilvl w:val="0"/>
          <w:numId w:val="200"/>
        </w:numPr>
      </w:pPr>
      <w:r>
        <w:t>The Hemophilia Joint Health Score (</w:t>
      </w:r>
      <w:proofErr w:type="spellStart"/>
      <w:r>
        <w:t>HJHS</w:t>
      </w:r>
      <w:proofErr w:type="spellEnd"/>
      <w:r>
        <w:t>) was initially developed for children from 4 to 16 years of age [</w:t>
      </w:r>
      <w:hyperlink w:anchor="ref-Hilliard2006">
        <w:r>
          <w:rPr>
            <w:rStyle w:val="Hyperkobling"/>
          </w:rPr>
          <w:t>209</w:t>
        </w:r>
      </w:hyperlink>
      <w:r>
        <w:t>]. It is currently validated and reliability tested for both children and adults (ages 4-18 [</w:t>
      </w:r>
      <w:hyperlink w:anchor="ref-Feldman2011">
        <w:r>
          <w:rPr>
            <w:rStyle w:val="Hyperkobling"/>
          </w:rPr>
          <w:t>49</w:t>
        </w:r>
      </w:hyperlink>
      <w:r>
        <w:t>,</w:t>
      </w:r>
      <w:hyperlink w:anchor="ref-Hilliard2006">
        <w:r>
          <w:rPr>
            <w:rStyle w:val="Hyperkobling"/>
          </w:rPr>
          <w:t>209</w:t>
        </w:r>
      </w:hyperlink>
      <w:r>
        <w:t>], ages 14-30 [</w:t>
      </w:r>
      <w:hyperlink w:anchor="ref-Fischer2013a">
        <w:r>
          <w:rPr>
            <w:rStyle w:val="Hyperkobling"/>
          </w:rPr>
          <w:t>210</w:t>
        </w:r>
      </w:hyperlink>
      <w:r>
        <w:t>], ages 18-82 years [</w:t>
      </w:r>
      <w:hyperlink w:anchor="ref-StLouis2022">
        <w:r>
          <w:rPr>
            <w:rStyle w:val="Hyperkobling"/>
          </w:rPr>
          <w:t>174</w:t>
        </w:r>
      </w:hyperlink>
      <w:r>
        <w:t>]).</w:t>
      </w:r>
    </w:p>
    <w:p w14:paraId="4528CDB3" w14:textId="77777777" w:rsidR="008D6C58" w:rsidRDefault="00000000">
      <w:pPr>
        <w:numPr>
          <w:ilvl w:val="0"/>
          <w:numId w:val="200"/>
        </w:numPr>
      </w:pPr>
      <w:r>
        <w:t>It is now frequently used for the evaluation of joints in children and young adults, as well as for older populations [</w:t>
      </w:r>
      <w:hyperlink w:anchor="ref-Hilliard2006">
        <w:r>
          <w:rPr>
            <w:rStyle w:val="Hyperkobling"/>
          </w:rPr>
          <w:t>209</w:t>
        </w:r>
      </w:hyperlink>
      <w:r>
        <w:t>,</w:t>
      </w:r>
      <w:hyperlink w:anchor="ref-Fischer2013a">
        <w:r>
          <w:rPr>
            <w:rStyle w:val="Hyperkobling"/>
          </w:rPr>
          <w:t>210</w:t>
        </w:r>
      </w:hyperlink>
      <w:r>
        <w:t xml:space="preserve">]. For adults and elderly patients, the </w:t>
      </w:r>
      <w:proofErr w:type="spellStart"/>
      <w:r>
        <w:t>HJHS</w:t>
      </w:r>
      <w:proofErr w:type="spellEnd"/>
      <w:r>
        <w:t xml:space="preserve"> </w:t>
      </w:r>
      <w:r>
        <w:t>needs to be complemented with assessment of possible age-related conditions for example problems with the hip and shoulder joints.</w:t>
      </w:r>
    </w:p>
    <w:p w14:paraId="4968359A" w14:textId="77777777" w:rsidR="008D6C58" w:rsidRDefault="00000000">
      <w:pPr>
        <w:numPr>
          <w:ilvl w:val="0"/>
          <w:numId w:val="200"/>
        </w:numPr>
      </w:pPr>
      <w:r>
        <w:t>Several other evaluation instruments may also be relevant to use is the functional assessment of PWH.</w:t>
      </w:r>
    </w:p>
    <w:p w14:paraId="3DDD2C2A" w14:textId="77777777" w:rsidR="008D6C58" w:rsidRDefault="00000000">
      <w:pPr>
        <w:numPr>
          <w:ilvl w:val="1"/>
          <w:numId w:val="201"/>
        </w:numPr>
      </w:pPr>
      <w:r>
        <w:t>The visual analog scale (VAS) can be used to rate the pain experience in daily activities or at acute trauma/bleeding [</w:t>
      </w:r>
      <w:hyperlink w:anchor="ref-Callahan1987">
        <w:r>
          <w:rPr>
            <w:rStyle w:val="Hyperkobling"/>
          </w:rPr>
          <w:t>211</w:t>
        </w:r>
      </w:hyperlink>
      <w:r>
        <w:t>].</w:t>
      </w:r>
    </w:p>
    <w:p w14:paraId="68F40B37" w14:textId="77777777" w:rsidR="008D6C58" w:rsidRDefault="00000000">
      <w:pPr>
        <w:numPr>
          <w:ilvl w:val="1"/>
          <w:numId w:val="201"/>
        </w:numPr>
      </w:pPr>
      <w:r>
        <w:t>The Hemophilia Activities List (HAL) can be used to get the patient’s own perception of their ability in terms of activity (a person carrying out a task or action) and participation (a person’s involvement in a life situation) [</w:t>
      </w:r>
      <w:hyperlink w:anchor="ref-vanGenderen2006">
        <w:r>
          <w:rPr>
            <w:rStyle w:val="Hyperkobling"/>
          </w:rPr>
          <w:t>212</w:t>
        </w:r>
      </w:hyperlink>
      <w:r>
        <w:t>].</w:t>
      </w:r>
    </w:p>
    <w:p w14:paraId="755F3384" w14:textId="77777777" w:rsidR="008D6C58" w:rsidRDefault="00000000">
      <w:pPr>
        <w:numPr>
          <w:ilvl w:val="1"/>
          <w:numId w:val="201"/>
        </w:numPr>
      </w:pPr>
      <w:r>
        <w:t xml:space="preserve">Furthermore, the Functional Independence Score in </w:t>
      </w:r>
      <w:proofErr w:type="spellStart"/>
      <w:r>
        <w:t>Haemophilia</w:t>
      </w:r>
      <w:proofErr w:type="spellEnd"/>
      <w:r>
        <w:t xml:space="preserve"> (FISH), which is a performance‐based tool, can be used to assess an individual’s functional ability. Eight activities of daily living are assessed: eating, grooming, dressing, chair transfer, squatting, walking, step climbing, and running [</w:t>
      </w:r>
      <w:hyperlink w:anchor="ref-Poonnoose2005">
        <w:r>
          <w:rPr>
            <w:rStyle w:val="Hyperkobling"/>
          </w:rPr>
          <w:t>213</w:t>
        </w:r>
      </w:hyperlink>
      <w:r>
        <w:t>].</w:t>
      </w:r>
    </w:p>
    <w:p w14:paraId="6048366D" w14:textId="77777777" w:rsidR="008D6C58" w:rsidRDefault="00000000">
      <w:pPr>
        <w:numPr>
          <w:ilvl w:val="1"/>
          <w:numId w:val="201"/>
        </w:numPr>
      </w:pPr>
      <w:r>
        <w:t>Finally, the generic self-administered questionnaire, Health Assessment Questionnaire Disability Index (</w:t>
      </w:r>
      <w:proofErr w:type="spellStart"/>
      <w:r>
        <w:t>HAQ</w:t>
      </w:r>
      <w:proofErr w:type="spellEnd"/>
      <w:r>
        <w:t xml:space="preserve">-DI) could be used as a self-reported </w:t>
      </w:r>
      <w:r>
        <w:lastRenderedPageBreak/>
        <w:t>functional status when FISH or HAL is not useful [</w:t>
      </w:r>
      <w:hyperlink w:anchor="ref-DelaCorteRodriguez2017">
        <w:r>
          <w:rPr>
            <w:rStyle w:val="Hyperkobling"/>
          </w:rPr>
          <w:t>214</w:t>
        </w:r>
      </w:hyperlink>
      <w:r>
        <w:t>].</w:t>
      </w:r>
    </w:p>
    <w:p w14:paraId="4D5CEDF4" w14:textId="77777777" w:rsidR="008D6C58" w:rsidRDefault="00000000">
      <w:pPr>
        <w:numPr>
          <w:ilvl w:val="0"/>
          <w:numId w:val="200"/>
        </w:numPr>
      </w:pPr>
      <w:r>
        <w:t>Based on clinical examination and other assessments, the physiotherapist can recommend relevant steps that can benefit PWH, such as rehabilitation, contact to an occupational therapist, and assistive devices for activities of daily living (ADL).</w:t>
      </w:r>
    </w:p>
    <w:p w14:paraId="01219B3C" w14:textId="77777777" w:rsidR="008D6C58" w:rsidRDefault="00000000">
      <w:pPr>
        <w:pStyle w:val="Overskrift3"/>
      </w:pPr>
      <w:bookmarkStart w:id="466" w:name="recommendation-82"/>
      <w:bookmarkStart w:id="467" w:name="_Toc166497176"/>
      <w:r>
        <w:t>13.3.1 RECOMMENDATION</w:t>
      </w:r>
      <w:bookmarkEnd w:id="467"/>
    </w:p>
    <w:p w14:paraId="014D0E5D" w14:textId="77777777" w:rsidR="008D6C58" w:rsidRDefault="00000000">
      <w:pPr>
        <w:pStyle w:val="Compact"/>
        <w:numPr>
          <w:ilvl w:val="0"/>
          <w:numId w:val="202"/>
        </w:numPr>
      </w:pPr>
      <w:r>
        <w:rPr>
          <w:b/>
          <w:bCs/>
        </w:rPr>
        <w:t>Musculoskeletal</w:t>
      </w:r>
      <w:r>
        <w:t xml:space="preserve"> </w:t>
      </w:r>
      <w:r>
        <w:rPr>
          <w:b/>
          <w:bCs/>
        </w:rPr>
        <w:t>status in PWH should be monitored on a regular basis, and at least annually.</w:t>
      </w:r>
    </w:p>
    <w:p w14:paraId="042CB6CB" w14:textId="77777777" w:rsidR="008D6C58" w:rsidRDefault="00000000">
      <w:pPr>
        <w:pStyle w:val="Overskrift3"/>
      </w:pPr>
      <w:bookmarkStart w:id="468" w:name="recommendation-83"/>
      <w:bookmarkStart w:id="469" w:name="_Toc166497177"/>
      <w:bookmarkEnd w:id="466"/>
      <w:r>
        <w:t>13.3.2 RECOMMENDATION</w:t>
      </w:r>
      <w:bookmarkEnd w:id="469"/>
    </w:p>
    <w:p w14:paraId="426D40C7" w14:textId="77777777" w:rsidR="008D6C58" w:rsidRDefault="00000000">
      <w:pPr>
        <w:pStyle w:val="Compact"/>
        <w:numPr>
          <w:ilvl w:val="0"/>
          <w:numId w:val="203"/>
        </w:numPr>
      </w:pPr>
      <w:proofErr w:type="spellStart"/>
      <w:r>
        <w:rPr>
          <w:b/>
          <w:bCs/>
        </w:rPr>
        <w:t>MSK</w:t>
      </w:r>
      <w:proofErr w:type="spellEnd"/>
      <w:r>
        <w:rPr>
          <w:b/>
          <w:bCs/>
        </w:rPr>
        <w:t xml:space="preserve"> monitoring should be carried out by a physiotherapist with knowledge and experience in hemophilia.</w:t>
      </w:r>
    </w:p>
    <w:p w14:paraId="745AF83D" w14:textId="77777777" w:rsidR="008D6C58" w:rsidRDefault="00000000">
      <w:pPr>
        <w:pStyle w:val="Overskrift3"/>
      </w:pPr>
      <w:bookmarkStart w:id="470" w:name="recommendation-84"/>
      <w:bookmarkStart w:id="471" w:name="_Toc166497178"/>
      <w:bookmarkEnd w:id="468"/>
      <w:r>
        <w:t>13.3.3 RECOMMENDATION</w:t>
      </w:r>
      <w:bookmarkEnd w:id="471"/>
    </w:p>
    <w:p w14:paraId="60F23D1C" w14:textId="77777777" w:rsidR="008D6C58" w:rsidRDefault="00000000">
      <w:pPr>
        <w:pStyle w:val="Compact"/>
        <w:numPr>
          <w:ilvl w:val="0"/>
          <w:numId w:val="204"/>
        </w:numPr>
      </w:pPr>
      <w:proofErr w:type="spellStart"/>
      <w:r>
        <w:rPr>
          <w:b/>
          <w:bCs/>
        </w:rPr>
        <w:t>MSK</w:t>
      </w:r>
      <w:proofErr w:type="spellEnd"/>
      <w:r>
        <w:rPr>
          <w:b/>
          <w:bCs/>
        </w:rPr>
        <w:t xml:space="preserve"> assessment should include standardized outcome measures/protocols/tools.</w:t>
      </w:r>
    </w:p>
    <w:p w14:paraId="481F4C3D" w14:textId="77777777" w:rsidR="008D6C58" w:rsidRDefault="00000000">
      <w:pPr>
        <w:pStyle w:val="Overskrift2"/>
      </w:pPr>
      <w:bookmarkStart w:id="472" w:name="intervention-treatmentrehabilitation"/>
      <w:bookmarkStart w:id="473" w:name="_Toc166497179"/>
      <w:bookmarkEnd w:id="464"/>
      <w:bookmarkEnd w:id="470"/>
      <w:r>
        <w:t>13.4 Intervention (treatment/rehabilitation)</w:t>
      </w:r>
      <w:bookmarkEnd w:id="473"/>
    </w:p>
    <w:p w14:paraId="73BC9DAB" w14:textId="77777777" w:rsidR="008D6C58" w:rsidRDefault="00000000">
      <w:pPr>
        <w:numPr>
          <w:ilvl w:val="0"/>
          <w:numId w:val="205"/>
        </w:numPr>
      </w:pPr>
      <w:r>
        <w:t>Muscle- and joint bleeds cause pain and swelling, and usually reduced range of movement and function.</w:t>
      </w:r>
    </w:p>
    <w:p w14:paraId="25F99D56" w14:textId="77777777" w:rsidR="008D6C58" w:rsidRDefault="00000000">
      <w:pPr>
        <w:numPr>
          <w:ilvl w:val="0"/>
          <w:numId w:val="205"/>
        </w:numPr>
      </w:pPr>
      <w:r>
        <w:t>Repeated joint bleeds cause synovitis, cartilage damage and skeletal bone irregularities and osteophytes, also known as hemophilic arthropathy.</w:t>
      </w:r>
    </w:p>
    <w:p w14:paraId="7415BB97" w14:textId="77777777" w:rsidR="008D6C58" w:rsidRDefault="00000000">
      <w:pPr>
        <w:numPr>
          <w:ilvl w:val="0"/>
          <w:numId w:val="205"/>
        </w:numPr>
      </w:pPr>
      <w:r>
        <w:t>The purpose of rehabilitation after an acute bleeding in the joint or muscle, or in hemophilic arthropathy, is to limit damage, reduce pain and restore or improve function.</w:t>
      </w:r>
    </w:p>
    <w:p w14:paraId="00CA7769" w14:textId="77777777" w:rsidR="008D6C58" w:rsidRDefault="00000000">
      <w:pPr>
        <w:numPr>
          <w:ilvl w:val="0"/>
          <w:numId w:val="205"/>
        </w:numPr>
      </w:pPr>
      <w:r>
        <w:t>Active exercise under the guidance of a physiotherapist in combination with intensive treatment with factor concentrate/novel treatment products can improve function. The results are better the sooner physiotherapy begins [</w:t>
      </w:r>
      <w:hyperlink w:anchor="ref-Gurcay2007">
        <w:r>
          <w:rPr>
            <w:rStyle w:val="Hyperkobling"/>
          </w:rPr>
          <w:t>215</w:t>
        </w:r>
      </w:hyperlink>
      <w:r>
        <w:t>].</w:t>
      </w:r>
    </w:p>
    <w:p w14:paraId="7253ABAB" w14:textId="77777777" w:rsidR="008D6C58" w:rsidRDefault="00000000">
      <w:pPr>
        <w:numPr>
          <w:ilvl w:val="0"/>
          <w:numId w:val="205"/>
        </w:numPr>
      </w:pPr>
      <w:r>
        <w:t>In the acute phase the early management can be summarized as “PRICE”, meaning Protection and joint Rest, relive acute pain with Ice and prevent and treat swelling with Compression and Elevation [</w:t>
      </w:r>
      <w:hyperlink w:anchor="ref-Hanley2017">
        <w:r>
          <w:rPr>
            <w:rStyle w:val="Hyperkobling"/>
          </w:rPr>
          <w:t>216</w:t>
        </w:r>
      </w:hyperlink>
      <w:r>
        <w:t>].</w:t>
      </w:r>
    </w:p>
    <w:p w14:paraId="0EEDA5A1" w14:textId="77777777" w:rsidR="008D6C58" w:rsidRDefault="00000000">
      <w:pPr>
        <w:numPr>
          <w:ilvl w:val="0"/>
          <w:numId w:val="205"/>
        </w:numPr>
      </w:pPr>
      <w:r>
        <w:t>After the acute phase, the physiotherapist can plan and help execute an exercise program to speed recovery and restore lost function. Several studies show that mobility and strength exercise leads to faster normalization of the function and also significantly reduces the risk of permanent disability [</w:t>
      </w:r>
      <w:hyperlink w:anchor="ref-Gomis2009">
        <w:r>
          <w:rPr>
            <w:rStyle w:val="Hyperkobling"/>
          </w:rPr>
          <w:t>193</w:t>
        </w:r>
      </w:hyperlink>
      <w:r>
        <w:t>,</w:t>
      </w:r>
      <w:hyperlink w:anchor="ref-GuodemarPerez2018">
        <w:r>
          <w:rPr>
            <w:rStyle w:val="Hyperkobling"/>
          </w:rPr>
          <w:t>217</w:t>
        </w:r>
      </w:hyperlink>
      <w:r>
        <w:t>].</w:t>
      </w:r>
    </w:p>
    <w:p w14:paraId="4DF7BCB9" w14:textId="77777777" w:rsidR="008D6C58" w:rsidRDefault="00000000">
      <w:pPr>
        <w:numPr>
          <w:ilvl w:val="0"/>
          <w:numId w:val="205"/>
        </w:numPr>
      </w:pPr>
      <w:r>
        <w:t>Treatment may include different types of mobility exercises (active, active unloaded, passive), posture instructions, careful manual therapy modalities for increased mobility and pain relief purposes, strength and endurance exercise, coordination training, etc.</w:t>
      </w:r>
    </w:p>
    <w:p w14:paraId="340FD7A1" w14:textId="77777777" w:rsidR="008D6C58" w:rsidRDefault="00000000">
      <w:pPr>
        <w:numPr>
          <w:ilvl w:val="0"/>
          <w:numId w:val="205"/>
        </w:numPr>
      </w:pPr>
      <w:r>
        <w:t xml:space="preserve">Aquatic exercise can be used for different types of intervention such as mobility, aerobic </w:t>
      </w:r>
      <w:proofErr w:type="gramStart"/>
      <w:r>
        <w:t>capacity</w:t>
      </w:r>
      <w:proofErr w:type="gramEnd"/>
      <w:r>
        <w:t xml:space="preserve"> and strength [</w:t>
      </w:r>
      <w:hyperlink w:anchor="ref-Neelapala2019">
        <w:r>
          <w:rPr>
            <w:rStyle w:val="Hyperkobling"/>
          </w:rPr>
          <w:t>218</w:t>
        </w:r>
      </w:hyperlink>
      <w:r>
        <w:t>].</w:t>
      </w:r>
    </w:p>
    <w:p w14:paraId="5ED00DD5" w14:textId="77777777" w:rsidR="008D6C58" w:rsidRDefault="00000000">
      <w:pPr>
        <w:numPr>
          <w:ilvl w:val="0"/>
          <w:numId w:val="205"/>
        </w:numPr>
      </w:pPr>
      <w:r>
        <w:t>Exercise in warm basin can also be useful as pain relief, as well as the use of TENS, heat and cool pack [</w:t>
      </w:r>
      <w:hyperlink w:anchor="ref-Heijnen2008">
        <w:r>
          <w:rPr>
            <w:rStyle w:val="Hyperkobling"/>
          </w:rPr>
          <w:t>201</w:t>
        </w:r>
      </w:hyperlink>
      <w:r>
        <w:t>,</w:t>
      </w:r>
      <w:hyperlink w:anchor="ref-Hanley2017">
        <w:r>
          <w:rPr>
            <w:rStyle w:val="Hyperkobling"/>
          </w:rPr>
          <w:t>216</w:t>
        </w:r>
      </w:hyperlink>
      <w:r>
        <w:t>,</w:t>
      </w:r>
      <w:hyperlink w:anchor="ref-Young2013">
        <w:r>
          <w:rPr>
            <w:rStyle w:val="Hyperkobling"/>
          </w:rPr>
          <w:t>219</w:t>
        </w:r>
      </w:hyperlink>
      <w:r>
        <w:t>].</w:t>
      </w:r>
    </w:p>
    <w:p w14:paraId="6EAF961E" w14:textId="77777777" w:rsidR="008D6C58" w:rsidRDefault="00000000">
      <w:pPr>
        <w:numPr>
          <w:ilvl w:val="0"/>
          <w:numId w:val="205"/>
        </w:numPr>
      </w:pPr>
      <w:r>
        <w:lastRenderedPageBreak/>
        <w:t>There is, however, limited evidence for the use of physiotherapy intervention for pain relief in PWH [</w:t>
      </w:r>
      <w:hyperlink w:anchor="ref-McLaughlin2020">
        <w:r>
          <w:rPr>
            <w:rStyle w:val="Hyperkobling"/>
          </w:rPr>
          <w:t>177</w:t>
        </w:r>
      </w:hyperlink>
      <w:r>
        <w:t>]. There is limited high-quality evidence for exercise in persons with hemophilia due to a small numbers of randomized controlled trials, but no adverse effects are reported in the different exercise intervention studies published [</w:t>
      </w:r>
      <w:hyperlink w:anchor="ref-Strike2016">
        <w:r>
          <w:rPr>
            <w:rStyle w:val="Hyperkobling"/>
          </w:rPr>
          <w:t>220</w:t>
        </w:r>
      </w:hyperlink>
      <w:r>
        <w:t>–</w:t>
      </w:r>
      <w:hyperlink w:anchor="ref-Elshennawy2023">
        <w:r>
          <w:rPr>
            <w:rStyle w:val="Hyperkobling"/>
          </w:rPr>
          <w:t>224</w:t>
        </w:r>
      </w:hyperlink>
      <w:r>
        <w:t>].</w:t>
      </w:r>
    </w:p>
    <w:p w14:paraId="611EF2C2" w14:textId="77777777" w:rsidR="008D6C58" w:rsidRDefault="00000000">
      <w:pPr>
        <w:numPr>
          <w:ilvl w:val="0"/>
          <w:numId w:val="205"/>
        </w:numPr>
      </w:pPr>
      <w:r>
        <w:t>Patients undergoing orthopedic surgery, for example synovectomy or different types of joint replacement should receive physiotherapy exercise both before and after surgery [</w:t>
      </w:r>
      <w:hyperlink w:anchor="ref-deKleijn2006">
        <w:r>
          <w:rPr>
            <w:rStyle w:val="Hyperkobling"/>
          </w:rPr>
          <w:t>180</w:t>
        </w:r>
      </w:hyperlink>
      <w:r>
        <w:t>,</w:t>
      </w:r>
      <w:hyperlink w:anchor="ref-Escobar2018">
        <w:r>
          <w:rPr>
            <w:rStyle w:val="Hyperkobling"/>
          </w:rPr>
          <w:t>225</w:t>
        </w:r>
      </w:hyperlink>
      <w:r>
        <w:t>].</w:t>
      </w:r>
    </w:p>
    <w:p w14:paraId="7B53F209" w14:textId="77777777" w:rsidR="008D6C58" w:rsidRDefault="00000000">
      <w:pPr>
        <w:numPr>
          <w:ilvl w:val="0"/>
          <w:numId w:val="205"/>
        </w:numPr>
      </w:pPr>
      <w:r>
        <w:t xml:space="preserve">Before surgery it is important to train muscle strength around the joints and maintain the mobility that exists. After surgery the patient trains their mobility and strength according to the relevant protocol at the orthopedic clinic for the current operation. If the hemophilic arthropathy has caused malalignment, stiffness and pain, the physiotherapist may prescribe </w:t>
      </w:r>
      <w:r>
        <w:t>or recommend orthotics and orthopedic shoes together with the attending orthopedic surgeon depending on the rules in different countries [</w:t>
      </w:r>
      <w:hyperlink w:anchor="ref-Heijnen2005">
        <w:r>
          <w:rPr>
            <w:rStyle w:val="Hyperkobling"/>
          </w:rPr>
          <w:t>226</w:t>
        </w:r>
      </w:hyperlink>
      <w:r>
        <w:t>]. The physiotherapist also tests out walking aids and recommend other appliance needed in daily life.</w:t>
      </w:r>
    </w:p>
    <w:p w14:paraId="5E79433F" w14:textId="77777777" w:rsidR="008D6C58" w:rsidRDefault="00000000">
      <w:pPr>
        <w:pStyle w:val="Overskrift3"/>
      </w:pPr>
      <w:bookmarkStart w:id="474" w:name="recommendation-85"/>
      <w:bookmarkStart w:id="475" w:name="_Toc166497180"/>
      <w:r>
        <w:t>13.4.1 RECOMMENDATION</w:t>
      </w:r>
      <w:bookmarkEnd w:id="475"/>
    </w:p>
    <w:p w14:paraId="6D15AB04" w14:textId="77777777" w:rsidR="008D6C58" w:rsidRDefault="00000000">
      <w:pPr>
        <w:pStyle w:val="Compact"/>
        <w:numPr>
          <w:ilvl w:val="0"/>
          <w:numId w:val="206"/>
        </w:numPr>
      </w:pPr>
      <w:r>
        <w:rPr>
          <w:b/>
          <w:bCs/>
        </w:rPr>
        <w:t>A suspected bleed should immediately be treated according to PRICE.</w:t>
      </w:r>
    </w:p>
    <w:p w14:paraId="734E9E34" w14:textId="77777777" w:rsidR="008D6C58" w:rsidRDefault="00000000">
      <w:pPr>
        <w:pStyle w:val="Overskrift3"/>
      </w:pPr>
      <w:bookmarkStart w:id="476" w:name="recommendation-86"/>
      <w:bookmarkStart w:id="477" w:name="_Toc166497181"/>
      <w:bookmarkEnd w:id="474"/>
      <w:r>
        <w:t>13.4.2 RECOMMENDATION</w:t>
      </w:r>
      <w:bookmarkEnd w:id="477"/>
    </w:p>
    <w:p w14:paraId="2A18245B" w14:textId="77777777" w:rsidR="008D6C58" w:rsidRDefault="00000000">
      <w:pPr>
        <w:pStyle w:val="Compact"/>
        <w:numPr>
          <w:ilvl w:val="0"/>
          <w:numId w:val="207"/>
        </w:numPr>
      </w:pPr>
      <w:r>
        <w:rPr>
          <w:b/>
          <w:bCs/>
        </w:rPr>
        <w:t>Mobility and strength exercise should be provided after muscle- and joint bleeds, as this leads to faster normalization of the function and significantly reduces the risk of permanent disability.</w:t>
      </w:r>
    </w:p>
    <w:p w14:paraId="7B378D73" w14:textId="77777777" w:rsidR="008D6C58" w:rsidRDefault="00000000">
      <w:pPr>
        <w:pStyle w:val="Overskrift3"/>
      </w:pPr>
      <w:bookmarkStart w:id="478" w:name="recommendation-87"/>
      <w:bookmarkStart w:id="479" w:name="_Toc166497182"/>
      <w:bookmarkEnd w:id="476"/>
      <w:r>
        <w:t>13.4.3 RECOMMENDATION</w:t>
      </w:r>
      <w:bookmarkEnd w:id="479"/>
    </w:p>
    <w:p w14:paraId="1D3A5F2E" w14:textId="77777777" w:rsidR="008D6C58" w:rsidRDefault="00000000">
      <w:pPr>
        <w:pStyle w:val="Compact"/>
        <w:numPr>
          <w:ilvl w:val="0"/>
          <w:numId w:val="208"/>
        </w:numPr>
      </w:pPr>
      <w:r>
        <w:rPr>
          <w:b/>
          <w:bCs/>
        </w:rPr>
        <w:t>PWH undergoing orthopedic surgery, for example synovectomy or different types of joint replacement, should receive physiotherapy, including adapted exercise both before and after surgery.</w:t>
      </w:r>
    </w:p>
    <w:p w14:paraId="67A9D095" w14:textId="77777777" w:rsidR="008D0655" w:rsidRDefault="008D0655">
      <w:pPr>
        <w:pStyle w:val="Overskrift1"/>
        <w:sectPr w:rsidR="008D0655" w:rsidSect="00FC0518">
          <w:type w:val="continuous"/>
          <w:pgSz w:w="12240" w:h="15840"/>
          <w:pgMar w:top="1417" w:right="1417" w:bottom="1417" w:left="1417" w:header="708" w:footer="708" w:gutter="0"/>
          <w:cols w:num="2" w:space="708"/>
        </w:sectPr>
      </w:pPr>
      <w:bookmarkStart w:id="480" w:name="X755a94dcf987d89fed732d56df96599515d7aa5"/>
      <w:bookmarkStart w:id="481" w:name="_Toc166497183"/>
      <w:bookmarkEnd w:id="448"/>
      <w:bookmarkEnd w:id="472"/>
      <w:bookmarkEnd w:id="478"/>
    </w:p>
    <w:p w14:paraId="26FDF18E" w14:textId="77777777" w:rsidR="008D0655" w:rsidRDefault="008D0655">
      <w:pPr>
        <w:rPr>
          <w:rFonts w:asciiTheme="majorHAnsi" w:eastAsiaTheme="majorEastAsia" w:hAnsiTheme="majorHAnsi" w:cstheme="majorBidi"/>
          <w:b/>
          <w:bCs/>
          <w:color w:val="4F81BD" w:themeColor="accent1"/>
          <w:sz w:val="32"/>
          <w:szCs w:val="32"/>
        </w:rPr>
      </w:pPr>
      <w:r>
        <w:br w:type="page"/>
      </w:r>
    </w:p>
    <w:p w14:paraId="7728994B" w14:textId="77777777" w:rsidR="008D0655" w:rsidRDefault="008D0655">
      <w:pPr>
        <w:pStyle w:val="Overskrift1"/>
        <w:sectPr w:rsidR="008D0655" w:rsidSect="00FC0518">
          <w:type w:val="continuous"/>
          <w:pgSz w:w="12240" w:h="15840"/>
          <w:pgMar w:top="1417" w:right="1417" w:bottom="1417" w:left="1417" w:header="708" w:footer="708" w:gutter="0"/>
          <w:cols w:space="708"/>
        </w:sectPr>
      </w:pPr>
    </w:p>
    <w:p w14:paraId="6362187D" w14:textId="78B3DBA3" w:rsidR="008D6C58" w:rsidRDefault="00000000">
      <w:pPr>
        <w:pStyle w:val="Overskrift1"/>
      </w:pPr>
      <w:r>
        <w:lastRenderedPageBreak/>
        <w:t>14. Hemophilia in women and girls and hemophilia carriers</w:t>
      </w:r>
      <w:bookmarkEnd w:id="481"/>
    </w:p>
    <w:p w14:paraId="455256C4" w14:textId="77777777" w:rsidR="008D6C58" w:rsidRDefault="00000000">
      <w:pPr>
        <w:pStyle w:val="Overskrift2"/>
      </w:pPr>
      <w:bookmarkStart w:id="482" w:name="introduction-12"/>
      <w:bookmarkStart w:id="483" w:name="_Toc166497184"/>
      <w:r>
        <w:t>14.1 Introduction</w:t>
      </w:r>
      <w:bookmarkEnd w:id="483"/>
    </w:p>
    <w:p w14:paraId="02D77180" w14:textId="77777777" w:rsidR="008D6C58" w:rsidRDefault="00000000">
      <w:pPr>
        <w:numPr>
          <w:ilvl w:val="0"/>
          <w:numId w:val="209"/>
        </w:numPr>
      </w:pPr>
      <w:r>
        <w:t>The hemophilia nomenclature distinguishes five clinically relevant categories of hemophilia in women/girls: women/girls with mild (</w:t>
      </w:r>
      <w:proofErr w:type="spellStart"/>
      <w:r>
        <w:t>FVIII</w:t>
      </w:r>
      <w:proofErr w:type="spellEnd"/>
      <w:r>
        <w:t>/FIX &gt;5% to &lt;40%), moderate (</w:t>
      </w:r>
      <w:proofErr w:type="spellStart"/>
      <w:r>
        <w:t>FVIII</w:t>
      </w:r>
      <w:proofErr w:type="spellEnd"/>
      <w:r>
        <w:t>/FIX 1-5%) or severe (</w:t>
      </w:r>
      <w:proofErr w:type="spellStart"/>
      <w:r>
        <w:t>FVIII</w:t>
      </w:r>
      <w:proofErr w:type="spellEnd"/>
      <w:r>
        <w:t>/FIX &lt;1%) hemophilia and symptomatic and asymptomatic hemophilia carriers (</w:t>
      </w:r>
      <w:proofErr w:type="spellStart"/>
      <w:r>
        <w:t>FVIII</w:t>
      </w:r>
      <w:proofErr w:type="spellEnd"/>
      <w:r>
        <w:t>/FIX ≥40%) with and without a bleeding phenotype, respectively [</w:t>
      </w:r>
      <w:hyperlink w:anchor="ref-Galen2021">
        <w:r>
          <w:rPr>
            <w:rStyle w:val="Hyperkobling"/>
          </w:rPr>
          <w:t>227</w:t>
        </w:r>
      </w:hyperlink>
      <w:r>
        <w:t>].</w:t>
      </w:r>
    </w:p>
    <w:p w14:paraId="1E29FC3E" w14:textId="77777777" w:rsidR="008D6C58" w:rsidRDefault="00000000">
      <w:pPr>
        <w:numPr>
          <w:ilvl w:val="0"/>
          <w:numId w:val="209"/>
        </w:numPr>
      </w:pPr>
      <w:r>
        <w:t>The term hemophilia carrier is used in discussions relating to genetic counselling, including obligatory and potential carriers, and hemophilia or symptomatic carrier when referring to bleeding phenotype.</w:t>
      </w:r>
    </w:p>
    <w:p w14:paraId="4BBE879A" w14:textId="77777777" w:rsidR="008D6C58" w:rsidRDefault="00000000">
      <w:pPr>
        <w:numPr>
          <w:ilvl w:val="0"/>
          <w:numId w:val="209"/>
        </w:numPr>
      </w:pPr>
      <w:r>
        <w:t>Obligate carriers include any daughter of a father with hemophilia, any mother of a child with hemophilia who also have at least one family member with hemophilia or who is a known carrier of hemophilia and any mother of two or more children with hemophilia.</w:t>
      </w:r>
    </w:p>
    <w:p w14:paraId="67650ED0" w14:textId="77777777" w:rsidR="008D6C58" w:rsidRDefault="00000000">
      <w:pPr>
        <w:numPr>
          <w:ilvl w:val="0"/>
          <w:numId w:val="209"/>
        </w:numPr>
      </w:pPr>
      <w:r>
        <w:t xml:space="preserve">Potential carriers include any daughter, sister, mother, maternal grandmother, aunt, </w:t>
      </w:r>
      <w:proofErr w:type="gramStart"/>
      <w:r>
        <w:t>niece</w:t>
      </w:r>
      <w:proofErr w:type="gramEnd"/>
      <w:r>
        <w:t xml:space="preserve"> or female cousin of a carrier of hemophilia and any mother of a child with hemophilia and without family history of hemophilia.</w:t>
      </w:r>
    </w:p>
    <w:p w14:paraId="2AF622AC" w14:textId="77777777" w:rsidR="008D6C58" w:rsidRDefault="00000000">
      <w:pPr>
        <w:numPr>
          <w:ilvl w:val="0"/>
          <w:numId w:val="209"/>
        </w:numPr>
      </w:pPr>
      <w:r>
        <w:t>The factor levels in carriers are expected to be about 50% of the levels of non-carriers, but due to X-chromosome inactivation, the factor levels may vary from very low to the upper limit of normal values [</w:t>
      </w:r>
      <w:hyperlink w:anchor="ref-Plug2006">
        <w:r>
          <w:rPr>
            <w:rStyle w:val="Hyperkobling"/>
          </w:rPr>
          <w:t>228</w:t>
        </w:r>
      </w:hyperlink>
      <w:r>
        <w:t>].</w:t>
      </w:r>
    </w:p>
    <w:p w14:paraId="3F9CE38C" w14:textId="77777777" w:rsidR="008D6C58" w:rsidRDefault="00000000">
      <w:pPr>
        <w:pStyle w:val="Overskrift3"/>
      </w:pPr>
      <w:bookmarkStart w:id="484" w:name="recommendation-88"/>
      <w:bookmarkStart w:id="485" w:name="_Toc166497185"/>
      <w:r>
        <w:t>14.1.1 RECOMMENDATION</w:t>
      </w:r>
      <w:bookmarkEnd w:id="485"/>
    </w:p>
    <w:p w14:paraId="00D23B25" w14:textId="77777777" w:rsidR="008D6C58" w:rsidRDefault="00000000">
      <w:pPr>
        <w:pStyle w:val="Compact"/>
        <w:numPr>
          <w:ilvl w:val="0"/>
          <w:numId w:val="210"/>
        </w:numPr>
      </w:pPr>
      <w:r>
        <w:rPr>
          <w:b/>
          <w:bCs/>
        </w:rPr>
        <w:t xml:space="preserve">Hemophilia carriers should be registered at a hemophilia treatment </w:t>
      </w:r>
      <w:proofErr w:type="spellStart"/>
      <w:r>
        <w:rPr>
          <w:b/>
          <w:bCs/>
        </w:rPr>
        <w:t>centre</w:t>
      </w:r>
      <w:proofErr w:type="spellEnd"/>
      <w:r>
        <w:rPr>
          <w:b/>
          <w:bCs/>
        </w:rPr>
        <w:t>.</w:t>
      </w:r>
    </w:p>
    <w:p w14:paraId="1C33A048" w14:textId="77777777" w:rsidR="008D6C58" w:rsidRDefault="00000000">
      <w:pPr>
        <w:pStyle w:val="Overskrift3"/>
      </w:pPr>
      <w:bookmarkStart w:id="486" w:name="recommendation-89"/>
      <w:bookmarkStart w:id="487" w:name="_Toc166497186"/>
      <w:bookmarkEnd w:id="484"/>
      <w:r>
        <w:t>14.1.2 RECOMMENDATION</w:t>
      </w:r>
      <w:bookmarkEnd w:id="487"/>
    </w:p>
    <w:p w14:paraId="0398B996" w14:textId="77777777" w:rsidR="008D6C58" w:rsidRDefault="00000000">
      <w:pPr>
        <w:pStyle w:val="Compact"/>
        <w:numPr>
          <w:ilvl w:val="0"/>
          <w:numId w:val="211"/>
        </w:numPr>
      </w:pPr>
      <w:r>
        <w:rPr>
          <w:b/>
          <w:bCs/>
        </w:rPr>
        <w:t xml:space="preserve">Obligate and potential hemophilia carriers should have their </w:t>
      </w:r>
      <w:proofErr w:type="spellStart"/>
      <w:r>
        <w:rPr>
          <w:b/>
          <w:bCs/>
        </w:rPr>
        <w:t>FVIII</w:t>
      </w:r>
      <w:proofErr w:type="spellEnd"/>
      <w:r>
        <w:rPr>
          <w:b/>
          <w:bCs/>
        </w:rPr>
        <w:t>/FIX levels measured to establish their baseline levels prior to invasive procedures and childbirth or if abnormal bleeding symptoms.</w:t>
      </w:r>
    </w:p>
    <w:p w14:paraId="15145CCA" w14:textId="77777777" w:rsidR="008D6C58" w:rsidRDefault="00000000">
      <w:pPr>
        <w:pStyle w:val="Overskrift2"/>
      </w:pPr>
      <w:bookmarkStart w:id="488" w:name="bleeding-symptoms-and-treatment"/>
      <w:bookmarkStart w:id="489" w:name="_Toc166497187"/>
      <w:bookmarkEnd w:id="482"/>
      <w:bookmarkEnd w:id="486"/>
      <w:r>
        <w:t>14.2 Bleeding symptoms and treatment</w:t>
      </w:r>
      <w:bookmarkEnd w:id="489"/>
    </w:p>
    <w:p w14:paraId="4938706F" w14:textId="77777777" w:rsidR="008D6C58" w:rsidRDefault="00000000">
      <w:pPr>
        <w:numPr>
          <w:ilvl w:val="0"/>
          <w:numId w:val="212"/>
        </w:numPr>
      </w:pPr>
      <w:r>
        <w:t>The most common manifestations among symptomatic carriers and women with hemophilia includes heavy menstrual bleeding (</w:t>
      </w:r>
      <w:proofErr w:type="spellStart"/>
      <w:r>
        <w:t>HMB</w:t>
      </w:r>
      <w:proofErr w:type="spellEnd"/>
      <w:r>
        <w:t xml:space="preserve">), post-partum </w:t>
      </w:r>
      <w:proofErr w:type="spellStart"/>
      <w:r>
        <w:t>haemorrhage</w:t>
      </w:r>
      <w:proofErr w:type="spellEnd"/>
      <w:r>
        <w:t>, and perimenopausal bleeding.</w:t>
      </w:r>
    </w:p>
    <w:p w14:paraId="153E399E" w14:textId="77777777" w:rsidR="008D6C58" w:rsidRDefault="00000000">
      <w:pPr>
        <w:numPr>
          <w:ilvl w:val="0"/>
          <w:numId w:val="212"/>
        </w:numPr>
      </w:pPr>
      <w:r>
        <w:t>In addition, symptomatic carriers and women with hemophilia are at risk of being affected by bleeding following trauma or medical interventions (e.g., dental extractions or surgery) [</w:t>
      </w:r>
      <w:hyperlink w:anchor="ref-Plug2006">
        <w:r>
          <w:rPr>
            <w:rStyle w:val="Hyperkobling"/>
          </w:rPr>
          <w:t>228</w:t>
        </w:r>
      </w:hyperlink>
      <w:r>
        <w:t>].</w:t>
      </w:r>
    </w:p>
    <w:p w14:paraId="0F3511C2" w14:textId="77777777" w:rsidR="008D6C58" w:rsidRDefault="00000000">
      <w:pPr>
        <w:numPr>
          <w:ilvl w:val="0"/>
          <w:numId w:val="212"/>
        </w:numPr>
      </w:pPr>
      <w:r>
        <w:t>Symptomatic carriers and women with hemophilia should have a treatment plan prior to menarche [</w:t>
      </w:r>
      <w:hyperlink w:anchor="ref-DowlutMcElroy2015">
        <w:r>
          <w:rPr>
            <w:rStyle w:val="Hyperkobling"/>
          </w:rPr>
          <w:t>229</w:t>
        </w:r>
      </w:hyperlink>
      <w:r>
        <w:t>].</w:t>
      </w:r>
    </w:p>
    <w:p w14:paraId="01F6EB2A" w14:textId="77777777" w:rsidR="008D6C58" w:rsidRDefault="00000000">
      <w:pPr>
        <w:numPr>
          <w:ilvl w:val="0"/>
          <w:numId w:val="212"/>
        </w:numPr>
      </w:pPr>
      <w:r>
        <w:t>Excessive menstrual bleedings may appear with the first or any following menstrual bleeding during the period of adolescence.</w:t>
      </w:r>
    </w:p>
    <w:p w14:paraId="78A859C2" w14:textId="77777777" w:rsidR="008D6C58" w:rsidRDefault="00000000">
      <w:pPr>
        <w:numPr>
          <w:ilvl w:val="0"/>
          <w:numId w:val="212"/>
        </w:numPr>
      </w:pPr>
      <w:r>
        <w:lastRenderedPageBreak/>
        <w:t xml:space="preserve">Hormonal therapy can be useful in managing </w:t>
      </w:r>
      <w:proofErr w:type="spellStart"/>
      <w:r>
        <w:t>HMB</w:t>
      </w:r>
      <w:proofErr w:type="spellEnd"/>
      <w:r>
        <w:t xml:space="preserve"> [</w:t>
      </w:r>
      <w:hyperlink w:anchor="ref-Pai2013">
        <w:r>
          <w:rPr>
            <w:rStyle w:val="Hyperkobling"/>
          </w:rPr>
          <w:t>231</w:t>
        </w:r>
      </w:hyperlink>
      <w:r>
        <w:t xml:space="preserve">] and may be considered by a </w:t>
      </w:r>
      <w:proofErr w:type="spellStart"/>
      <w:r>
        <w:t>gynaecologist</w:t>
      </w:r>
      <w:proofErr w:type="spellEnd"/>
      <w:r>
        <w:t>, with knowledge of bleeding disorders, working in collaboration with the HTC.</w:t>
      </w:r>
    </w:p>
    <w:p w14:paraId="6D886DD3" w14:textId="77777777" w:rsidR="008D6C58" w:rsidRDefault="00000000">
      <w:pPr>
        <w:numPr>
          <w:ilvl w:val="0"/>
          <w:numId w:val="212"/>
        </w:numPr>
      </w:pPr>
      <w:r>
        <w:t xml:space="preserve">Treatment options include oral or transdermal formulations containing </w:t>
      </w:r>
      <w:proofErr w:type="spellStart"/>
      <w:r>
        <w:t>oestrogen</w:t>
      </w:r>
      <w:proofErr w:type="spellEnd"/>
      <w:r>
        <w:t>/progesterone/progestin and levonorgestrel intrauterine device (IUD).</w:t>
      </w:r>
    </w:p>
    <w:p w14:paraId="25EA1C48" w14:textId="77777777" w:rsidR="008D6C58" w:rsidRDefault="00000000">
      <w:pPr>
        <w:numPr>
          <w:ilvl w:val="0"/>
          <w:numId w:val="212"/>
        </w:numPr>
      </w:pPr>
      <w:proofErr w:type="spellStart"/>
      <w:r>
        <w:t>Haemostatic</w:t>
      </w:r>
      <w:proofErr w:type="spellEnd"/>
      <w:r>
        <w:t xml:space="preserve"> treatment options for the management of </w:t>
      </w:r>
      <w:proofErr w:type="spellStart"/>
      <w:r>
        <w:t>HMB</w:t>
      </w:r>
      <w:proofErr w:type="spellEnd"/>
      <w:r>
        <w:t xml:space="preserve"> include tranexamic acid, </w:t>
      </w:r>
      <w:proofErr w:type="spellStart"/>
      <w:r>
        <w:t>DDAVP</w:t>
      </w:r>
      <w:proofErr w:type="spellEnd"/>
      <w:r>
        <w:t xml:space="preserve"> and clotting factor replacements [</w:t>
      </w:r>
      <w:hyperlink w:anchor="ref-Chaudhury2020">
        <w:r>
          <w:rPr>
            <w:rStyle w:val="Hyperkobling"/>
          </w:rPr>
          <w:t>232</w:t>
        </w:r>
      </w:hyperlink>
      <w:r>
        <w:t>].</w:t>
      </w:r>
    </w:p>
    <w:p w14:paraId="214BCDE6" w14:textId="77777777" w:rsidR="008D6C58" w:rsidRDefault="00000000">
      <w:pPr>
        <w:numPr>
          <w:ilvl w:val="0"/>
          <w:numId w:val="212"/>
        </w:numPr>
      </w:pPr>
      <w:r>
        <w:t xml:space="preserve">A screening for iron deficiency and </w:t>
      </w:r>
      <w:proofErr w:type="spellStart"/>
      <w:r>
        <w:t>anaemia</w:t>
      </w:r>
      <w:proofErr w:type="spellEnd"/>
      <w:r>
        <w:t xml:space="preserve"> should be performed at regular check-ups. If iron deficiency </w:t>
      </w:r>
      <w:proofErr w:type="spellStart"/>
      <w:r>
        <w:t>anaemia</w:t>
      </w:r>
      <w:proofErr w:type="spellEnd"/>
      <w:r>
        <w:t xml:space="preserve"> is diagnosed and substituted, a reassessment of current </w:t>
      </w:r>
      <w:proofErr w:type="spellStart"/>
      <w:r>
        <w:t>HMB</w:t>
      </w:r>
      <w:proofErr w:type="spellEnd"/>
      <w:r>
        <w:t xml:space="preserve"> treatment should be performed.</w:t>
      </w:r>
    </w:p>
    <w:p w14:paraId="7426BEED" w14:textId="5F17240D" w:rsidR="008D6C58" w:rsidRDefault="00000000">
      <w:pPr>
        <w:numPr>
          <w:ilvl w:val="0"/>
          <w:numId w:val="212"/>
        </w:numPr>
      </w:pPr>
      <w:r>
        <w:t xml:space="preserve">For treatment options during trauma and surgery please see chapter </w:t>
      </w:r>
      <w:hyperlink r:id="rId20">
        <w:r>
          <w:rPr>
            <w:rStyle w:val="Hyperkobling"/>
          </w:rPr>
          <w:t>Surgery in hemophilia</w:t>
        </w:r>
      </w:hyperlink>
      <w:r>
        <w:t xml:space="preserve"> and chapter </w:t>
      </w:r>
      <w:hyperlink r:id="rId21">
        <w:r>
          <w:rPr>
            <w:rStyle w:val="Hyperkobling"/>
          </w:rPr>
          <w:t>Treatment of bleeds</w:t>
        </w:r>
      </w:hyperlink>
      <w:r>
        <w:t>.</w:t>
      </w:r>
    </w:p>
    <w:p w14:paraId="0D778A27" w14:textId="77777777" w:rsidR="008D6C58" w:rsidRDefault="00000000">
      <w:pPr>
        <w:pStyle w:val="Overskrift2"/>
      </w:pPr>
      <w:bookmarkStart w:id="490" w:name="genetic-counselling-and-testing"/>
      <w:bookmarkStart w:id="491" w:name="_Toc166497188"/>
      <w:bookmarkEnd w:id="488"/>
      <w:r>
        <w:t>14.3 Genetic counselling and testing</w:t>
      </w:r>
      <w:bookmarkEnd w:id="491"/>
    </w:p>
    <w:p w14:paraId="3DFBBDFB" w14:textId="77777777" w:rsidR="008D6C58" w:rsidRDefault="00000000">
      <w:pPr>
        <w:numPr>
          <w:ilvl w:val="0"/>
          <w:numId w:val="213"/>
        </w:numPr>
      </w:pPr>
      <w:r>
        <w:t>Genetic counselling is an essential component of comprehensive care for individuals and families with hemophilia.</w:t>
      </w:r>
    </w:p>
    <w:p w14:paraId="7DB4086B" w14:textId="77777777" w:rsidR="008D6C58" w:rsidRDefault="00000000">
      <w:pPr>
        <w:numPr>
          <w:ilvl w:val="0"/>
          <w:numId w:val="213"/>
        </w:numPr>
      </w:pPr>
      <w:r>
        <w:t>Genetic counselling help both obligate and potential carriers of hemophilia to understand their bleeding risk and genetic risk [</w:t>
      </w:r>
      <w:hyperlink w:anchor="ref-Alabek2015">
        <w:r>
          <w:rPr>
            <w:rStyle w:val="Hyperkobling"/>
          </w:rPr>
          <w:t>233</w:t>
        </w:r>
      </w:hyperlink>
      <w:r>
        <w:t>].</w:t>
      </w:r>
    </w:p>
    <w:p w14:paraId="7EB3E096" w14:textId="77777777" w:rsidR="008D6C58" w:rsidRDefault="00000000">
      <w:pPr>
        <w:numPr>
          <w:ilvl w:val="0"/>
          <w:numId w:val="213"/>
        </w:numPr>
      </w:pPr>
      <w:r>
        <w:t xml:space="preserve">Genetic testing should be offered to potential carriers when mature enough to understand the </w:t>
      </w:r>
      <w:r>
        <w:t>consequences of diagnoses and to give consent [</w:t>
      </w:r>
      <w:hyperlink w:anchor="ref-Dunn2008">
        <w:r>
          <w:rPr>
            <w:rStyle w:val="Hyperkobling"/>
          </w:rPr>
          <w:t>234</w:t>
        </w:r>
      </w:hyperlink>
      <w:r>
        <w:t>].</w:t>
      </w:r>
    </w:p>
    <w:p w14:paraId="55BBD41A" w14:textId="77777777" w:rsidR="008D6C58" w:rsidRDefault="00000000">
      <w:pPr>
        <w:numPr>
          <w:ilvl w:val="0"/>
          <w:numId w:val="213"/>
        </w:numPr>
      </w:pPr>
      <w:r>
        <w:t xml:space="preserve">It’s important that the girl as well as her family understand that a normal </w:t>
      </w:r>
      <w:proofErr w:type="spellStart"/>
      <w:r>
        <w:t>FVIII</w:t>
      </w:r>
      <w:proofErr w:type="spellEnd"/>
      <w:r>
        <w:t>/FIX level does not exclude carriership.</w:t>
      </w:r>
    </w:p>
    <w:p w14:paraId="21C4BBCB" w14:textId="77777777" w:rsidR="008D6C58" w:rsidRDefault="00000000">
      <w:pPr>
        <w:numPr>
          <w:ilvl w:val="0"/>
          <w:numId w:val="213"/>
        </w:numPr>
      </w:pPr>
      <w:r>
        <w:t>Before planning a family, the carrier and her partner should be offered contact with a genetic counsellor and an educational visit at the HTC.</w:t>
      </w:r>
    </w:p>
    <w:p w14:paraId="13652621" w14:textId="77777777" w:rsidR="008D6C58" w:rsidRDefault="00000000">
      <w:pPr>
        <w:numPr>
          <w:ilvl w:val="0"/>
          <w:numId w:val="213"/>
        </w:numPr>
      </w:pPr>
      <w:r>
        <w:t>Counselling should include education regarding hemophilia and assessment of hemophilia inheritance risks. Prenatal genetic testing options and relevant reproduction options should be reviewed.</w:t>
      </w:r>
    </w:p>
    <w:p w14:paraId="2A746920" w14:textId="77777777" w:rsidR="008D6C58" w:rsidRDefault="00000000">
      <w:pPr>
        <w:pStyle w:val="Overskrift2"/>
      </w:pPr>
      <w:bookmarkStart w:id="492" w:name="psychosocial-support"/>
      <w:bookmarkStart w:id="493" w:name="_Toc166497189"/>
      <w:bookmarkEnd w:id="490"/>
      <w:r>
        <w:t>14.4 Psychosocial support</w:t>
      </w:r>
      <w:bookmarkEnd w:id="493"/>
    </w:p>
    <w:p w14:paraId="4EF1BFC0" w14:textId="77777777" w:rsidR="008D6C58" w:rsidRDefault="00000000">
      <w:pPr>
        <w:numPr>
          <w:ilvl w:val="0"/>
          <w:numId w:val="214"/>
        </w:numPr>
      </w:pPr>
      <w:r>
        <w:t>Psychosocial assessment should be integrated in the comprehensive care and the hemophilia nurse have an important role in this supportive work.</w:t>
      </w:r>
    </w:p>
    <w:p w14:paraId="2B55FB66" w14:textId="77777777" w:rsidR="008D6C58" w:rsidRDefault="00000000">
      <w:pPr>
        <w:numPr>
          <w:ilvl w:val="0"/>
          <w:numId w:val="214"/>
        </w:numPr>
      </w:pPr>
      <w:r>
        <w:t>Professional psychosocial counselling may be required, not only during the fertile period, but during a carrier’s different stages of life.</w:t>
      </w:r>
    </w:p>
    <w:p w14:paraId="1C9A38F2" w14:textId="77777777" w:rsidR="008D6C58" w:rsidRDefault="00000000">
      <w:pPr>
        <w:pStyle w:val="Overskrift3"/>
      </w:pPr>
      <w:bookmarkStart w:id="494" w:name="recommendation-90"/>
      <w:bookmarkStart w:id="495" w:name="_Toc166497190"/>
      <w:r>
        <w:t>14.4.1 RECOMMENDATION</w:t>
      </w:r>
      <w:bookmarkEnd w:id="495"/>
    </w:p>
    <w:p w14:paraId="63875AED" w14:textId="77777777" w:rsidR="008D6C58" w:rsidRDefault="00000000">
      <w:pPr>
        <w:pStyle w:val="Compact"/>
        <w:numPr>
          <w:ilvl w:val="0"/>
          <w:numId w:val="215"/>
        </w:numPr>
      </w:pPr>
      <w:r>
        <w:rPr>
          <w:b/>
          <w:bCs/>
        </w:rPr>
        <w:t>Carriers of hemophilia should be offered counselling that includes reproductive implications and choices.</w:t>
      </w:r>
    </w:p>
    <w:p w14:paraId="5AB82D15" w14:textId="77777777" w:rsidR="008D6C58" w:rsidRDefault="00000000">
      <w:pPr>
        <w:pStyle w:val="Overskrift2"/>
      </w:pPr>
      <w:bookmarkStart w:id="496" w:name="prenatal-diagnosis"/>
      <w:bookmarkStart w:id="497" w:name="_Toc166497191"/>
      <w:bookmarkEnd w:id="492"/>
      <w:bookmarkEnd w:id="494"/>
      <w:r>
        <w:t>14.5 Prenatal diagnosis</w:t>
      </w:r>
      <w:bookmarkEnd w:id="497"/>
    </w:p>
    <w:p w14:paraId="66A6698D" w14:textId="77777777" w:rsidR="008D6C58" w:rsidRDefault="00000000">
      <w:pPr>
        <w:numPr>
          <w:ilvl w:val="0"/>
          <w:numId w:val="216"/>
        </w:numPr>
      </w:pPr>
      <w:r>
        <w:t xml:space="preserve">Evaluation of carrier status should be performed before pregnancy. Evaluation should include measurement of factor levels in the non-pregnant state as well as </w:t>
      </w:r>
      <w:r>
        <w:lastRenderedPageBreak/>
        <w:t>genetic testing, as normal factor levels do not preclude carrier status.</w:t>
      </w:r>
    </w:p>
    <w:p w14:paraId="192C27C8" w14:textId="77777777" w:rsidR="008D6C58" w:rsidRDefault="00000000">
      <w:pPr>
        <w:numPr>
          <w:ilvl w:val="0"/>
          <w:numId w:val="216"/>
        </w:numPr>
      </w:pPr>
      <w:r>
        <w:t xml:space="preserve">Preconception consultation at the hemophilia treatment </w:t>
      </w:r>
      <w:proofErr w:type="spellStart"/>
      <w:r>
        <w:t>centre</w:t>
      </w:r>
      <w:proofErr w:type="spellEnd"/>
      <w:r>
        <w:t xml:space="preserve"> or by a genetic counselor should be offered to all possible carriers and their partners. Counselling should include education regarding hemophilia, assessment of hemophilia inheritance risks and review of the prenatal testing options available and the associated risks of each method.</w:t>
      </w:r>
    </w:p>
    <w:p w14:paraId="4DFEEA2A" w14:textId="77777777" w:rsidR="008D6C58" w:rsidRDefault="00000000">
      <w:pPr>
        <w:numPr>
          <w:ilvl w:val="0"/>
          <w:numId w:val="216"/>
        </w:numPr>
      </w:pPr>
      <w:r>
        <w:t xml:space="preserve">Methods include preimplantation genetic diagnosis (PGD), invasive prenatal diagnosis (chorionic villus sampling (CVS), amniocentesis, and cordocentesis), and non-invasive determination of free </w:t>
      </w:r>
      <w:proofErr w:type="spellStart"/>
      <w:r>
        <w:t>foetal</w:t>
      </w:r>
      <w:proofErr w:type="spellEnd"/>
      <w:r>
        <w:t xml:space="preserve"> DNA (</w:t>
      </w:r>
      <w:proofErr w:type="spellStart"/>
      <w:r>
        <w:t>ffDNA</w:t>
      </w:r>
      <w:proofErr w:type="spellEnd"/>
      <w:r>
        <w:t xml:space="preserve">) in the maternal circulation and ultrasound detection of </w:t>
      </w:r>
      <w:proofErr w:type="spellStart"/>
      <w:r>
        <w:t>foetal</w:t>
      </w:r>
      <w:proofErr w:type="spellEnd"/>
      <w:r>
        <w:t xml:space="preserve"> sex [</w:t>
      </w:r>
      <w:hyperlink w:anchor="ref-Chi2006">
        <w:r>
          <w:rPr>
            <w:rStyle w:val="Hyperkobling"/>
          </w:rPr>
          <w:t>235</w:t>
        </w:r>
      </w:hyperlink>
      <w:r>
        <w:t>,</w:t>
      </w:r>
      <w:hyperlink w:anchor="ref-Street2008">
        <w:r>
          <w:rPr>
            <w:rStyle w:val="Hyperkobling"/>
          </w:rPr>
          <w:t>236</w:t>
        </w:r>
      </w:hyperlink>
      <w:r>
        <w:t>].</w:t>
      </w:r>
    </w:p>
    <w:p w14:paraId="476A242D" w14:textId="77777777" w:rsidR="008D6C58" w:rsidRDefault="00000000">
      <w:pPr>
        <w:numPr>
          <w:ilvl w:val="0"/>
          <w:numId w:val="216"/>
        </w:numPr>
      </w:pPr>
      <w:r>
        <w:t>PGD requires in-vitro fertilization and is an option for couples who would not consider giving birth to an affected infant or termination of an established pregnancy, and for those with concurrent infertility [</w:t>
      </w:r>
      <w:hyperlink w:anchor="ref-Lavery2009">
        <w:r>
          <w:rPr>
            <w:rStyle w:val="Hyperkobling"/>
          </w:rPr>
          <w:t>30</w:t>
        </w:r>
      </w:hyperlink>
      <w:r>
        <w:t>].</w:t>
      </w:r>
    </w:p>
    <w:p w14:paraId="4DFAA0CC" w14:textId="77777777" w:rsidR="008D6C58" w:rsidRDefault="00000000">
      <w:pPr>
        <w:numPr>
          <w:ilvl w:val="0"/>
          <w:numId w:val="216"/>
        </w:numPr>
      </w:pPr>
      <w:r>
        <w:t>CVS is the most reliable method for prenatal diagnosis of hemophilia and is performed at 11-13 weeks of gestation. Later in pregnancy, an amniotic fluid sample can be used as DNA source for prenatal diagnosis. Both procedures are associated with a risk of miscarriage at approximately 1% [</w:t>
      </w:r>
      <w:hyperlink w:anchor="ref-Mujezinovic2007">
        <w:r>
          <w:rPr>
            <w:rStyle w:val="Hyperkobling"/>
          </w:rPr>
          <w:t>237</w:t>
        </w:r>
      </w:hyperlink>
      <w:r>
        <w:t>].</w:t>
      </w:r>
    </w:p>
    <w:p w14:paraId="22F792C5" w14:textId="77777777" w:rsidR="008D6C58" w:rsidRDefault="00000000">
      <w:pPr>
        <w:numPr>
          <w:ilvl w:val="0"/>
          <w:numId w:val="216"/>
        </w:numPr>
      </w:pPr>
      <w:r>
        <w:t xml:space="preserve">All invasive procedures require a factor level ≥ 50% and factor </w:t>
      </w:r>
      <w:r>
        <w:t>substitution should be provided as needed.</w:t>
      </w:r>
    </w:p>
    <w:p w14:paraId="0EC64F2F" w14:textId="77777777" w:rsidR="008D6C58" w:rsidRDefault="00000000">
      <w:pPr>
        <w:pStyle w:val="Overskrift3"/>
      </w:pPr>
      <w:bookmarkStart w:id="498" w:name="recommendation-91"/>
      <w:bookmarkStart w:id="499" w:name="_Toc166497192"/>
      <w:r>
        <w:t>14.5.1 RECOMMENDATION</w:t>
      </w:r>
      <w:bookmarkEnd w:id="499"/>
    </w:p>
    <w:p w14:paraId="68D879B7" w14:textId="77777777" w:rsidR="008D6C58" w:rsidRDefault="00000000">
      <w:pPr>
        <w:pStyle w:val="Compact"/>
        <w:numPr>
          <w:ilvl w:val="0"/>
          <w:numId w:val="217"/>
        </w:numPr>
      </w:pPr>
      <w:r>
        <w:rPr>
          <w:b/>
          <w:bCs/>
        </w:rPr>
        <w:t>Possible carriers of hemophilia should be offered preconception counselling that includes reproductive implications and choices.</w:t>
      </w:r>
    </w:p>
    <w:p w14:paraId="53C251CC" w14:textId="77777777" w:rsidR="008D6C58" w:rsidRDefault="00000000">
      <w:pPr>
        <w:pStyle w:val="Overskrift3"/>
      </w:pPr>
      <w:bookmarkStart w:id="500" w:name="recommendation-92"/>
      <w:bookmarkStart w:id="501" w:name="_Toc166497193"/>
      <w:bookmarkEnd w:id="498"/>
      <w:r>
        <w:t>14.5.2 RECOMMENDATION</w:t>
      </w:r>
      <w:bookmarkEnd w:id="501"/>
    </w:p>
    <w:p w14:paraId="60C8E3A9" w14:textId="77777777" w:rsidR="008D6C58" w:rsidRDefault="00000000">
      <w:pPr>
        <w:pStyle w:val="Compact"/>
        <w:numPr>
          <w:ilvl w:val="0"/>
          <w:numId w:val="218"/>
        </w:numPr>
      </w:pPr>
      <w:r>
        <w:rPr>
          <w:b/>
          <w:bCs/>
        </w:rPr>
        <w:t>Testing should include assessment of factor level and genetic testing.</w:t>
      </w:r>
    </w:p>
    <w:p w14:paraId="15D2C175" w14:textId="77777777" w:rsidR="008D6C58" w:rsidRDefault="00000000">
      <w:pPr>
        <w:pStyle w:val="Overskrift2"/>
      </w:pPr>
      <w:bookmarkStart w:id="502" w:name="pregnancy-management-and-delivery"/>
      <w:bookmarkStart w:id="503" w:name="_Toc166497194"/>
      <w:bookmarkEnd w:id="496"/>
      <w:bookmarkEnd w:id="500"/>
      <w:r>
        <w:t>14.6 Pregnancy management and delivery</w:t>
      </w:r>
      <w:bookmarkEnd w:id="503"/>
    </w:p>
    <w:p w14:paraId="51547108" w14:textId="77777777" w:rsidR="008D6C58" w:rsidRDefault="00000000">
      <w:pPr>
        <w:numPr>
          <w:ilvl w:val="0"/>
          <w:numId w:val="219"/>
        </w:numPr>
      </w:pPr>
      <w:r>
        <w:t xml:space="preserve">Pregnancy and delivery should be managed by a multidisciplinary team of specialists, including a </w:t>
      </w:r>
      <w:proofErr w:type="spellStart"/>
      <w:r>
        <w:t>haematologist</w:t>
      </w:r>
      <w:proofErr w:type="spellEnd"/>
      <w:r>
        <w:t>, an obstetrician/</w:t>
      </w:r>
      <w:proofErr w:type="gramStart"/>
      <w:r>
        <w:t>gynecologist</w:t>
      </w:r>
      <w:proofErr w:type="gramEnd"/>
      <w:r>
        <w:t xml:space="preserve"> and an </w:t>
      </w:r>
      <w:proofErr w:type="spellStart"/>
      <w:r>
        <w:t>anaesthesiologist</w:t>
      </w:r>
      <w:proofErr w:type="spellEnd"/>
      <w:r>
        <w:t>.</w:t>
      </w:r>
    </w:p>
    <w:p w14:paraId="2F811D58" w14:textId="77777777" w:rsidR="008D6C58" w:rsidRDefault="00000000">
      <w:pPr>
        <w:numPr>
          <w:ilvl w:val="0"/>
          <w:numId w:val="219"/>
        </w:numPr>
      </w:pPr>
      <w:r>
        <w:t>Female carriers of hemophilia A or B do not have increased risk of miscarriage [</w:t>
      </w:r>
      <w:hyperlink w:anchor="ref-Byams2011">
        <w:r>
          <w:rPr>
            <w:rStyle w:val="Hyperkobling"/>
          </w:rPr>
          <w:t>230</w:t>
        </w:r>
      </w:hyperlink>
      <w:r>
        <w:t>,</w:t>
      </w:r>
      <w:hyperlink w:anchor="ref-Pai2013">
        <w:r>
          <w:rPr>
            <w:rStyle w:val="Hyperkobling"/>
          </w:rPr>
          <w:t>231</w:t>
        </w:r>
      </w:hyperlink>
      <w:r>
        <w:t>,</w:t>
      </w:r>
      <w:hyperlink w:anchor="ref-Rizza1975">
        <w:r>
          <w:rPr>
            <w:rStyle w:val="Hyperkobling"/>
          </w:rPr>
          <w:t>238</w:t>
        </w:r>
      </w:hyperlink>
      <w:r>
        <w:t>].</w:t>
      </w:r>
    </w:p>
    <w:p w14:paraId="074F7FDB" w14:textId="77777777" w:rsidR="008D6C58" w:rsidRDefault="00000000">
      <w:pPr>
        <w:numPr>
          <w:ilvl w:val="0"/>
          <w:numId w:val="219"/>
        </w:numPr>
      </w:pPr>
      <w:r>
        <w:t>Female carriers may have low factor levels that increases their risk of bleeding during pregnancy and in the postpartum period. Factor VIII levels rise during pregnancy but may not reach sufficient levels to prevent bleeding complications. FIX levels do not increase during pregnancy [</w:t>
      </w:r>
      <w:hyperlink w:anchor="ref-Chi2007">
        <w:r>
          <w:rPr>
            <w:rStyle w:val="Hyperkobling"/>
          </w:rPr>
          <w:t>239</w:t>
        </w:r>
      </w:hyperlink>
      <w:r>
        <w:t>].</w:t>
      </w:r>
    </w:p>
    <w:p w14:paraId="0FE8A198" w14:textId="77777777" w:rsidR="008D6C58" w:rsidRDefault="00000000">
      <w:pPr>
        <w:numPr>
          <w:ilvl w:val="0"/>
          <w:numId w:val="219"/>
        </w:numPr>
      </w:pPr>
      <w:r>
        <w:t>Factor levels should be assessed in the third trimester around gestational week 32-34 to evaluate the need for factor replacement therapy during delivery and in the post-partum period.</w:t>
      </w:r>
    </w:p>
    <w:p w14:paraId="6A8BFE10" w14:textId="77777777" w:rsidR="008D6C58" w:rsidRDefault="00000000">
      <w:pPr>
        <w:numPr>
          <w:ilvl w:val="0"/>
          <w:numId w:val="219"/>
        </w:numPr>
      </w:pPr>
      <w:r>
        <w:lastRenderedPageBreak/>
        <w:t>A clear plan for delivery should be made by the multidisciplinary team, shared with the patient, and documented in the medical record.</w:t>
      </w:r>
    </w:p>
    <w:p w14:paraId="179E8E59" w14:textId="77777777" w:rsidR="008D6C58" w:rsidRDefault="00000000">
      <w:pPr>
        <w:numPr>
          <w:ilvl w:val="0"/>
          <w:numId w:val="219"/>
        </w:numPr>
      </w:pPr>
      <w:r>
        <w:t xml:space="preserve">Factor replacement therapy should be provided to carriers with subnormal factor levels in the third trimester. If required, factor replacement therapy should be administered to target levels of 100% for </w:t>
      </w:r>
      <w:proofErr w:type="spellStart"/>
      <w:r>
        <w:t>labour</w:t>
      </w:r>
      <w:proofErr w:type="spellEnd"/>
      <w:r>
        <w:t xml:space="preserve"> and delivery and maintained ≥ 50% for at least 3-4 days after vaginal delivery and at least 5-7 days after caesarean delivery [</w:t>
      </w:r>
      <w:hyperlink w:anchor="ref-Chi2007">
        <w:r>
          <w:rPr>
            <w:rStyle w:val="Hyperkobling"/>
          </w:rPr>
          <w:t>239</w:t>
        </w:r>
      </w:hyperlink>
      <w:r>
        <w:t>–</w:t>
      </w:r>
      <w:hyperlink w:anchor="ref-James2014">
        <w:r>
          <w:rPr>
            <w:rStyle w:val="Hyperkobling"/>
          </w:rPr>
          <w:t>241</w:t>
        </w:r>
      </w:hyperlink>
      <w:r>
        <w:t>].</w:t>
      </w:r>
    </w:p>
    <w:p w14:paraId="38C79A57" w14:textId="77777777" w:rsidR="008D6C58" w:rsidRDefault="00000000">
      <w:pPr>
        <w:numPr>
          <w:ilvl w:val="0"/>
          <w:numId w:val="219"/>
        </w:numPr>
      </w:pPr>
      <w:r>
        <w:t>Factor levels ≥ 50% is required for insertion and removal of an epidural catheter and for spinal anesthesia [</w:t>
      </w:r>
      <w:hyperlink w:anchor="ref-Chi2009">
        <w:r>
          <w:rPr>
            <w:rStyle w:val="Hyperkobling"/>
          </w:rPr>
          <w:t>242</w:t>
        </w:r>
      </w:hyperlink>
      <w:r>
        <w:t>].</w:t>
      </w:r>
    </w:p>
    <w:p w14:paraId="5C78C34F" w14:textId="77777777" w:rsidR="008D6C58" w:rsidRDefault="00000000">
      <w:pPr>
        <w:numPr>
          <w:ilvl w:val="0"/>
          <w:numId w:val="219"/>
        </w:numPr>
      </w:pPr>
      <w:r>
        <w:t>Tranexamic acid may be used as supplement to factor replacement therapy or as stand-alone treatment for carriers with factor levels within the normal range.</w:t>
      </w:r>
    </w:p>
    <w:p w14:paraId="1FE9A763" w14:textId="77777777" w:rsidR="008D6C58" w:rsidRDefault="00000000">
      <w:pPr>
        <w:numPr>
          <w:ilvl w:val="0"/>
          <w:numId w:val="219"/>
        </w:numPr>
      </w:pPr>
      <w:r>
        <w:t xml:space="preserve">Decisions regarding </w:t>
      </w:r>
      <w:proofErr w:type="spellStart"/>
      <w:r>
        <w:t>anaesthesia</w:t>
      </w:r>
      <w:proofErr w:type="spellEnd"/>
      <w:r>
        <w:t xml:space="preserve"> and method of delivery should be made by the multidisciplinary team and shared decision making with the patient.</w:t>
      </w:r>
    </w:p>
    <w:p w14:paraId="61C733D7" w14:textId="77777777" w:rsidR="008D6C58" w:rsidRDefault="00000000">
      <w:pPr>
        <w:numPr>
          <w:ilvl w:val="0"/>
          <w:numId w:val="219"/>
        </w:numPr>
      </w:pPr>
      <w:r>
        <w:t>Vaginal delivery of an infant with severe hemophilia is not recommended against as the risk of intracranial hemorrhage is not significantly increased as compared to caesarean delivery [</w:t>
      </w:r>
      <w:hyperlink w:anchor="ref-Andersson2019">
        <w:r>
          <w:rPr>
            <w:rStyle w:val="Hyperkobling"/>
          </w:rPr>
          <w:t>243</w:t>
        </w:r>
      </w:hyperlink>
      <w:r>
        <w:t xml:space="preserve">]. However, the obstetrician should carefully discuss with the carrier patient the maternal and </w:t>
      </w:r>
      <w:proofErr w:type="spellStart"/>
      <w:r>
        <w:t>foetal</w:t>
      </w:r>
      <w:proofErr w:type="spellEnd"/>
      <w:r>
        <w:t xml:space="preserve"> risks of vaginal delivery versus a planned caesarean delivery.</w:t>
      </w:r>
    </w:p>
    <w:p w14:paraId="321CA5C2" w14:textId="77777777" w:rsidR="008D6C58" w:rsidRDefault="00000000">
      <w:pPr>
        <w:numPr>
          <w:ilvl w:val="0"/>
          <w:numId w:val="219"/>
        </w:numPr>
      </w:pPr>
      <w:r>
        <w:t>Delivery of infants known or suspected to have hemophilia must be atraumatic regardless of route of delivery to decrease the risk of bleeding complications [</w:t>
      </w:r>
      <w:hyperlink w:anchor="ref-Chi2007">
        <w:r>
          <w:rPr>
            <w:rStyle w:val="Hyperkobling"/>
          </w:rPr>
          <w:t>239</w:t>
        </w:r>
      </w:hyperlink>
      <w:r>
        <w:t>].</w:t>
      </w:r>
    </w:p>
    <w:p w14:paraId="100FD779" w14:textId="77777777" w:rsidR="008D6C58" w:rsidRDefault="00000000">
      <w:pPr>
        <w:numPr>
          <w:ilvl w:val="0"/>
          <w:numId w:val="219"/>
        </w:numPr>
      </w:pPr>
      <w:r>
        <w:t xml:space="preserve">Forceps and vacuum extraction vaginal delivery as well as invasive procedures to the </w:t>
      </w:r>
      <w:proofErr w:type="spellStart"/>
      <w:r>
        <w:t>foetus</w:t>
      </w:r>
      <w:proofErr w:type="spellEnd"/>
      <w:r>
        <w:t xml:space="preserve"> such as </w:t>
      </w:r>
      <w:proofErr w:type="spellStart"/>
      <w:r>
        <w:t>foetal</w:t>
      </w:r>
      <w:proofErr w:type="spellEnd"/>
      <w:r>
        <w:t xml:space="preserve"> blood sampling and internal </w:t>
      </w:r>
      <w:proofErr w:type="spellStart"/>
      <w:r>
        <w:t>foetal</w:t>
      </w:r>
      <w:proofErr w:type="spellEnd"/>
      <w:r>
        <w:t xml:space="preserve"> scalp electrodes should be avoided [</w:t>
      </w:r>
      <w:hyperlink w:anchor="ref-Kletzel1989">
        <w:r>
          <w:rPr>
            <w:rStyle w:val="Hyperkobling"/>
          </w:rPr>
          <w:t>244</w:t>
        </w:r>
      </w:hyperlink>
      <w:r>
        <w:t>].</w:t>
      </w:r>
    </w:p>
    <w:p w14:paraId="4ACA082F" w14:textId="77777777" w:rsidR="008D6C58" w:rsidRDefault="00000000">
      <w:pPr>
        <w:numPr>
          <w:ilvl w:val="0"/>
          <w:numId w:val="219"/>
        </w:numPr>
      </w:pPr>
      <w:r>
        <w:t xml:space="preserve">Caesarean section should be considered early when vaginal </w:t>
      </w:r>
      <w:proofErr w:type="spellStart"/>
      <w:r>
        <w:t>labour</w:t>
      </w:r>
      <w:proofErr w:type="spellEnd"/>
      <w:r>
        <w:t xml:space="preserve"> does not proceed as expected. These instructions should be documented as part of the delivery plan in the patient’s medical record.</w:t>
      </w:r>
    </w:p>
    <w:p w14:paraId="43A8DB00" w14:textId="77777777" w:rsidR="008D6C58" w:rsidRDefault="00000000">
      <w:pPr>
        <w:pStyle w:val="Overskrift3"/>
      </w:pPr>
      <w:bookmarkStart w:id="504" w:name="recommendation-93"/>
      <w:bookmarkStart w:id="505" w:name="_Toc166497195"/>
      <w:r>
        <w:t>14.6.1 RECOMMENDATION</w:t>
      </w:r>
      <w:bookmarkEnd w:id="505"/>
    </w:p>
    <w:p w14:paraId="3FE6665E" w14:textId="77777777" w:rsidR="008D6C58" w:rsidRDefault="00000000">
      <w:pPr>
        <w:pStyle w:val="Compact"/>
        <w:numPr>
          <w:ilvl w:val="0"/>
          <w:numId w:val="220"/>
        </w:numPr>
      </w:pPr>
      <w:r>
        <w:rPr>
          <w:b/>
          <w:bCs/>
        </w:rPr>
        <w:t xml:space="preserve">Pregnant carriers of hemophilia should have their factor VIII/IX levels measured in the third trimester (GA 32-34) </w:t>
      </w:r>
      <w:proofErr w:type="gramStart"/>
      <w:r>
        <w:rPr>
          <w:b/>
          <w:bCs/>
        </w:rPr>
        <w:t>in order to</w:t>
      </w:r>
      <w:proofErr w:type="gramEnd"/>
      <w:r>
        <w:rPr>
          <w:b/>
          <w:bCs/>
        </w:rPr>
        <w:t xml:space="preserve"> plan for factor replacement therapy during delivery and post-partum.</w:t>
      </w:r>
    </w:p>
    <w:p w14:paraId="04F1F60D" w14:textId="77777777" w:rsidR="008D6C58" w:rsidRDefault="00000000">
      <w:pPr>
        <w:pStyle w:val="Overskrift3"/>
      </w:pPr>
      <w:bookmarkStart w:id="506" w:name="recommendation-94"/>
      <w:bookmarkStart w:id="507" w:name="_Toc166497196"/>
      <w:bookmarkEnd w:id="504"/>
      <w:r>
        <w:t>14.6.2 RECOMMENDATION</w:t>
      </w:r>
      <w:bookmarkEnd w:id="507"/>
    </w:p>
    <w:p w14:paraId="5178F24A" w14:textId="77777777" w:rsidR="008D6C58" w:rsidRDefault="00000000">
      <w:pPr>
        <w:pStyle w:val="Compact"/>
        <w:numPr>
          <w:ilvl w:val="0"/>
          <w:numId w:val="221"/>
        </w:numPr>
      </w:pPr>
      <w:r>
        <w:rPr>
          <w:b/>
          <w:bCs/>
        </w:rPr>
        <w:t>Factor levels should be maintained ≥ 50% during delivery and post-partum.</w:t>
      </w:r>
    </w:p>
    <w:p w14:paraId="27F3E91C" w14:textId="77777777" w:rsidR="008D6C58" w:rsidRDefault="00000000">
      <w:pPr>
        <w:pStyle w:val="Overskrift3"/>
      </w:pPr>
      <w:bookmarkStart w:id="508" w:name="recommendation-95"/>
      <w:bookmarkStart w:id="509" w:name="_Toc166497197"/>
      <w:bookmarkEnd w:id="506"/>
      <w:r>
        <w:t>14.6.3 RECOMMENDATION</w:t>
      </w:r>
      <w:bookmarkEnd w:id="509"/>
    </w:p>
    <w:p w14:paraId="5342A40C" w14:textId="77777777" w:rsidR="008D6C58" w:rsidRDefault="00000000">
      <w:pPr>
        <w:pStyle w:val="Compact"/>
        <w:numPr>
          <w:ilvl w:val="0"/>
          <w:numId w:val="222"/>
        </w:numPr>
      </w:pPr>
      <w:r>
        <w:rPr>
          <w:b/>
          <w:bCs/>
        </w:rPr>
        <w:t>A delivery plan should be made by the multidisciplinary team (</w:t>
      </w:r>
      <w:proofErr w:type="spellStart"/>
      <w:r>
        <w:rPr>
          <w:b/>
          <w:bCs/>
        </w:rPr>
        <w:t>haematologist</w:t>
      </w:r>
      <w:proofErr w:type="spellEnd"/>
      <w:r>
        <w:rPr>
          <w:b/>
          <w:bCs/>
        </w:rPr>
        <w:t xml:space="preserve">, obstetrician, </w:t>
      </w:r>
      <w:proofErr w:type="spellStart"/>
      <w:r>
        <w:rPr>
          <w:b/>
          <w:bCs/>
        </w:rPr>
        <w:t>anaesthesiologist</w:t>
      </w:r>
      <w:proofErr w:type="spellEnd"/>
      <w:r>
        <w:rPr>
          <w:b/>
          <w:bCs/>
        </w:rPr>
        <w:t>) and shared decision making with the patient.</w:t>
      </w:r>
    </w:p>
    <w:p w14:paraId="3E9C4823" w14:textId="77777777" w:rsidR="008D6C58" w:rsidRDefault="00000000">
      <w:pPr>
        <w:pStyle w:val="Overskrift3"/>
      </w:pPr>
      <w:bookmarkStart w:id="510" w:name="recommendation-96"/>
      <w:bookmarkStart w:id="511" w:name="_Toc166497198"/>
      <w:bookmarkEnd w:id="508"/>
      <w:r>
        <w:t>14.6.4 RECOMMENDATION</w:t>
      </w:r>
      <w:bookmarkEnd w:id="511"/>
    </w:p>
    <w:p w14:paraId="0C883026" w14:textId="77777777" w:rsidR="008D6C58" w:rsidRDefault="00000000">
      <w:pPr>
        <w:pStyle w:val="Compact"/>
        <w:numPr>
          <w:ilvl w:val="0"/>
          <w:numId w:val="223"/>
        </w:numPr>
      </w:pPr>
      <w:r>
        <w:rPr>
          <w:b/>
          <w:bCs/>
        </w:rPr>
        <w:t xml:space="preserve">Delivery should be atraumatic, and use of forceps, vacuum extraction as well as invasive </w:t>
      </w:r>
      <w:r>
        <w:rPr>
          <w:b/>
          <w:bCs/>
        </w:rPr>
        <w:lastRenderedPageBreak/>
        <w:t xml:space="preserve">procedures to the </w:t>
      </w:r>
      <w:proofErr w:type="spellStart"/>
      <w:r>
        <w:rPr>
          <w:b/>
          <w:bCs/>
        </w:rPr>
        <w:t>foetus</w:t>
      </w:r>
      <w:proofErr w:type="spellEnd"/>
      <w:r>
        <w:rPr>
          <w:b/>
          <w:bCs/>
        </w:rPr>
        <w:t xml:space="preserve"> avoided.</w:t>
      </w:r>
    </w:p>
    <w:p w14:paraId="5FABD594" w14:textId="77777777" w:rsidR="008D6C58" w:rsidRDefault="00000000">
      <w:pPr>
        <w:pStyle w:val="Overskrift3"/>
      </w:pPr>
      <w:bookmarkStart w:id="512" w:name="post-partum-care"/>
      <w:bookmarkStart w:id="513" w:name="_Toc166497199"/>
      <w:bookmarkEnd w:id="510"/>
      <w:r>
        <w:t xml:space="preserve">14.6.5 </w:t>
      </w:r>
      <w:proofErr w:type="gramStart"/>
      <w:r>
        <w:t>Post-partum</w:t>
      </w:r>
      <w:proofErr w:type="gramEnd"/>
      <w:r>
        <w:t xml:space="preserve"> care</w:t>
      </w:r>
      <w:bookmarkEnd w:id="513"/>
    </w:p>
    <w:p w14:paraId="5E2D7C4F" w14:textId="77777777" w:rsidR="008D6C58" w:rsidRDefault="00000000">
      <w:pPr>
        <w:numPr>
          <w:ilvl w:val="0"/>
          <w:numId w:val="224"/>
        </w:numPr>
      </w:pPr>
      <w:r>
        <w:t>Factor VIII levels in carriers return to baseline levels 7-10 days after birth [</w:t>
      </w:r>
      <w:hyperlink w:anchor="ref-Mauser2008">
        <w:r>
          <w:rPr>
            <w:rStyle w:val="Hyperkobling"/>
          </w:rPr>
          <w:t>245</w:t>
        </w:r>
      </w:hyperlink>
      <w:r>
        <w:t>,</w:t>
      </w:r>
      <w:hyperlink w:anchor="ref-Girgis2018">
        <w:r>
          <w:rPr>
            <w:rStyle w:val="Hyperkobling"/>
          </w:rPr>
          <w:t>246</w:t>
        </w:r>
      </w:hyperlink>
      <w:r>
        <w:t>], but sometimes earlier and increases the risk of secondary post-partum bleeding.</w:t>
      </w:r>
    </w:p>
    <w:p w14:paraId="1206D1F9" w14:textId="77777777" w:rsidR="008D6C58" w:rsidRDefault="00000000">
      <w:pPr>
        <w:numPr>
          <w:ilvl w:val="0"/>
          <w:numId w:val="224"/>
        </w:numPr>
      </w:pPr>
      <w:r>
        <w:t>Bleeding may occur up to 35 days post-partum and should be monitored and treated accordingly with factor replacement therapy and tranexamic acid [</w:t>
      </w:r>
      <w:hyperlink w:anchor="ref-Sentilhes2015">
        <w:r>
          <w:rPr>
            <w:rStyle w:val="Hyperkobling"/>
          </w:rPr>
          <w:t>247</w:t>
        </w:r>
      </w:hyperlink>
      <w:r>
        <w:t xml:space="preserve">]. </w:t>
      </w:r>
      <w:proofErr w:type="spellStart"/>
      <w:r>
        <w:t>DDAVP</w:t>
      </w:r>
      <w:proofErr w:type="spellEnd"/>
      <w:r>
        <w:t xml:space="preserve"> can occasionally be used in carriers of hemophilia A to improve </w:t>
      </w:r>
      <w:proofErr w:type="spellStart"/>
      <w:r>
        <w:t>haemostasis</w:t>
      </w:r>
      <w:proofErr w:type="spellEnd"/>
      <w:r>
        <w:t xml:space="preserve"> post-partum but should be used with caution in breast-feeding women.</w:t>
      </w:r>
    </w:p>
    <w:p w14:paraId="2AB1E6D2" w14:textId="77777777" w:rsidR="008D6C58" w:rsidRDefault="00000000">
      <w:pPr>
        <w:numPr>
          <w:ilvl w:val="0"/>
          <w:numId w:val="224"/>
        </w:numPr>
      </w:pPr>
      <w:proofErr w:type="spellStart"/>
      <w:r>
        <w:t>Haemoglobin</w:t>
      </w:r>
      <w:proofErr w:type="spellEnd"/>
      <w:r>
        <w:t>, factor levels and bleeding should be monitored as needed 1-2 months post-partum.</w:t>
      </w:r>
    </w:p>
    <w:p w14:paraId="05F0C3F5" w14:textId="77777777" w:rsidR="008D6C58" w:rsidRDefault="00000000">
      <w:pPr>
        <w:pStyle w:val="Overskrift3"/>
      </w:pPr>
      <w:bookmarkStart w:id="514" w:name="recommendation-97"/>
      <w:bookmarkStart w:id="515" w:name="_Toc166497200"/>
      <w:bookmarkEnd w:id="512"/>
      <w:r>
        <w:t>14.6.6 RECOMMENDATION</w:t>
      </w:r>
      <w:bookmarkEnd w:id="515"/>
    </w:p>
    <w:p w14:paraId="009A544A" w14:textId="77777777" w:rsidR="008D6C58" w:rsidRDefault="00000000">
      <w:pPr>
        <w:pStyle w:val="Compact"/>
        <w:numPr>
          <w:ilvl w:val="0"/>
          <w:numId w:val="225"/>
        </w:numPr>
      </w:pPr>
      <w:r>
        <w:rPr>
          <w:b/>
          <w:bCs/>
        </w:rPr>
        <w:t>Secondary post-partum bleeding may occur when factor VIII levels return to baseline.</w:t>
      </w:r>
    </w:p>
    <w:p w14:paraId="3BA05CE5" w14:textId="77777777" w:rsidR="008D6C58" w:rsidRDefault="00000000">
      <w:pPr>
        <w:pStyle w:val="Overskrift3"/>
      </w:pPr>
      <w:bookmarkStart w:id="516" w:name="recommendation-98"/>
      <w:bookmarkStart w:id="517" w:name="_Toc166497201"/>
      <w:bookmarkEnd w:id="514"/>
      <w:r>
        <w:t>14.6.7 RECOMMENDATION</w:t>
      </w:r>
      <w:bookmarkEnd w:id="517"/>
    </w:p>
    <w:p w14:paraId="12189802" w14:textId="77777777" w:rsidR="008D6C58" w:rsidRDefault="00000000">
      <w:pPr>
        <w:pStyle w:val="Compact"/>
        <w:numPr>
          <w:ilvl w:val="0"/>
          <w:numId w:val="226"/>
        </w:numPr>
      </w:pPr>
      <w:r>
        <w:rPr>
          <w:b/>
          <w:bCs/>
        </w:rPr>
        <w:t xml:space="preserve">Bleeding, </w:t>
      </w:r>
      <w:proofErr w:type="spellStart"/>
      <w:proofErr w:type="gramStart"/>
      <w:r>
        <w:rPr>
          <w:b/>
          <w:bCs/>
        </w:rPr>
        <w:t>haemoglobin</w:t>
      </w:r>
      <w:proofErr w:type="spellEnd"/>
      <w:proofErr w:type="gramEnd"/>
      <w:r>
        <w:rPr>
          <w:b/>
          <w:bCs/>
        </w:rPr>
        <w:t xml:space="preserve"> and factor VIII should be monitored </w:t>
      </w:r>
      <w:r>
        <w:rPr>
          <w:b/>
          <w:bCs/>
        </w:rPr>
        <w:t>and treated as needed in the entire post-partum period.</w:t>
      </w:r>
    </w:p>
    <w:p w14:paraId="548C495C" w14:textId="77777777" w:rsidR="008D6C58" w:rsidRDefault="00000000">
      <w:pPr>
        <w:pStyle w:val="Overskrift3"/>
      </w:pPr>
      <w:bookmarkStart w:id="518" w:name="new-born-testing"/>
      <w:bookmarkStart w:id="519" w:name="_Toc166497202"/>
      <w:bookmarkEnd w:id="516"/>
      <w:r>
        <w:t>14.6.8 New-born testing</w:t>
      </w:r>
      <w:bookmarkEnd w:id="519"/>
    </w:p>
    <w:p w14:paraId="24E736F3" w14:textId="77777777" w:rsidR="008D6C58" w:rsidRDefault="00000000">
      <w:pPr>
        <w:numPr>
          <w:ilvl w:val="0"/>
          <w:numId w:val="227"/>
        </w:numPr>
      </w:pPr>
      <w:r>
        <w:t>Cord blood should be collected from all male infants of carriers of hemophilia to assess clotting factor levels for early identification and management of hemophilia.</w:t>
      </w:r>
    </w:p>
    <w:p w14:paraId="5533CAAA" w14:textId="77777777" w:rsidR="008D6C58" w:rsidRDefault="00000000">
      <w:pPr>
        <w:numPr>
          <w:ilvl w:val="0"/>
          <w:numId w:val="227"/>
        </w:numPr>
      </w:pPr>
      <w:r>
        <w:t>Of note, while it usually is possible to diagnose severe and moderate hemophilia A at birth and often possible to diagnose severe and moderate hemophilia B at birth, detection of mild hemophilia A and B may require repeated screening at 6 months of age.</w:t>
      </w:r>
    </w:p>
    <w:p w14:paraId="3EF2B30D" w14:textId="77777777" w:rsidR="008D6C58" w:rsidRDefault="00000000">
      <w:pPr>
        <w:numPr>
          <w:ilvl w:val="0"/>
          <w:numId w:val="227"/>
        </w:numPr>
      </w:pPr>
      <w:r>
        <w:t>Vitamin K should be administered orally to neonates with low factor levels [</w:t>
      </w:r>
      <w:hyperlink w:anchor="ref-Chalmers2011">
        <w:r>
          <w:rPr>
            <w:rStyle w:val="Hyperkobling"/>
          </w:rPr>
          <w:t>248</w:t>
        </w:r>
      </w:hyperlink>
      <w:r>
        <w:t>].</w:t>
      </w:r>
    </w:p>
    <w:p w14:paraId="7FCBC4A6" w14:textId="77777777" w:rsidR="008D6C58" w:rsidRDefault="00000000">
      <w:pPr>
        <w:pStyle w:val="Overskrift3"/>
      </w:pPr>
      <w:bookmarkStart w:id="520" w:name="recommendation-99"/>
      <w:bookmarkStart w:id="521" w:name="_Toc166497203"/>
      <w:bookmarkEnd w:id="518"/>
      <w:r>
        <w:t>14.6.9 RECOMMENDATION</w:t>
      </w:r>
      <w:bookmarkEnd w:id="521"/>
    </w:p>
    <w:p w14:paraId="474406B8" w14:textId="77777777" w:rsidR="008D6C58" w:rsidRDefault="00000000">
      <w:pPr>
        <w:pStyle w:val="Compact"/>
        <w:numPr>
          <w:ilvl w:val="0"/>
          <w:numId w:val="228"/>
        </w:numPr>
      </w:pPr>
      <w:r>
        <w:rPr>
          <w:b/>
          <w:bCs/>
        </w:rPr>
        <w:t>Cord blood sampling and diagnostic testing is recommended for all male new-</w:t>
      </w:r>
      <w:proofErr w:type="spellStart"/>
      <w:r>
        <w:rPr>
          <w:b/>
          <w:bCs/>
        </w:rPr>
        <w:t>borns</w:t>
      </w:r>
      <w:proofErr w:type="spellEnd"/>
      <w:r>
        <w:rPr>
          <w:b/>
          <w:bCs/>
        </w:rPr>
        <w:t xml:space="preserve"> of hemophilia carriers.</w:t>
      </w:r>
    </w:p>
    <w:p w14:paraId="17C2A8C6" w14:textId="77777777" w:rsidR="008D6C58" w:rsidRDefault="00000000">
      <w:pPr>
        <w:pStyle w:val="Overskrift3"/>
      </w:pPr>
      <w:bookmarkStart w:id="522" w:name="recommendation-100"/>
      <w:bookmarkStart w:id="523" w:name="_Toc166497204"/>
      <w:bookmarkEnd w:id="520"/>
      <w:r>
        <w:t>14.6.10 RECOMMENDATION</w:t>
      </w:r>
      <w:bookmarkEnd w:id="523"/>
    </w:p>
    <w:p w14:paraId="21D164EF" w14:textId="77777777" w:rsidR="008D6C58" w:rsidRDefault="00000000">
      <w:pPr>
        <w:pStyle w:val="Compact"/>
        <w:numPr>
          <w:ilvl w:val="0"/>
          <w:numId w:val="229"/>
        </w:numPr>
      </w:pPr>
      <w:r>
        <w:rPr>
          <w:b/>
          <w:bCs/>
        </w:rPr>
        <w:t>Vitamin K should be administered orally.</w:t>
      </w:r>
    </w:p>
    <w:p w14:paraId="6B8DC1BD" w14:textId="77777777" w:rsidR="008D0655" w:rsidRDefault="008D0655">
      <w:pPr>
        <w:pStyle w:val="Overskrift1"/>
        <w:sectPr w:rsidR="008D0655" w:rsidSect="00FC0518">
          <w:type w:val="continuous"/>
          <w:pgSz w:w="12240" w:h="15840"/>
          <w:pgMar w:top="1417" w:right="1417" w:bottom="1417" w:left="1417" w:header="708" w:footer="708" w:gutter="0"/>
          <w:cols w:num="2" w:space="708"/>
        </w:sectPr>
      </w:pPr>
      <w:bookmarkStart w:id="524" w:name="the-role-of-the-hemophilia-nurse"/>
      <w:bookmarkStart w:id="525" w:name="_Toc166497205"/>
      <w:bookmarkEnd w:id="480"/>
      <w:bookmarkEnd w:id="502"/>
      <w:bookmarkEnd w:id="522"/>
    </w:p>
    <w:p w14:paraId="300472A0" w14:textId="77777777" w:rsidR="008D0655" w:rsidRDefault="008D0655">
      <w:pPr>
        <w:rPr>
          <w:rFonts w:asciiTheme="majorHAnsi" w:eastAsiaTheme="majorEastAsia" w:hAnsiTheme="majorHAnsi" w:cstheme="majorBidi"/>
          <w:b/>
          <w:bCs/>
          <w:color w:val="4F81BD" w:themeColor="accent1"/>
          <w:sz w:val="32"/>
          <w:szCs w:val="32"/>
        </w:rPr>
      </w:pPr>
      <w:r>
        <w:br w:type="page"/>
      </w:r>
    </w:p>
    <w:p w14:paraId="35AE3280" w14:textId="77777777" w:rsidR="008D0655" w:rsidRDefault="008D0655">
      <w:pPr>
        <w:pStyle w:val="Overskrift1"/>
        <w:sectPr w:rsidR="008D0655" w:rsidSect="00FC0518">
          <w:type w:val="continuous"/>
          <w:pgSz w:w="12240" w:h="15840"/>
          <w:pgMar w:top="1417" w:right="1417" w:bottom="1417" w:left="1417" w:header="708" w:footer="708" w:gutter="0"/>
          <w:cols w:space="708"/>
        </w:sectPr>
      </w:pPr>
    </w:p>
    <w:p w14:paraId="7919F6B8" w14:textId="384E544A" w:rsidR="008D6C58" w:rsidRDefault="00000000">
      <w:pPr>
        <w:pStyle w:val="Overskrift1"/>
      </w:pPr>
      <w:r>
        <w:lastRenderedPageBreak/>
        <w:t>15. The role of the hemophilia nurse</w:t>
      </w:r>
      <w:bookmarkEnd w:id="525"/>
    </w:p>
    <w:p w14:paraId="741ADF23" w14:textId="77777777" w:rsidR="008D6C58" w:rsidRDefault="00000000">
      <w:pPr>
        <w:pStyle w:val="Overskrift2"/>
      </w:pPr>
      <w:bookmarkStart w:id="526" w:name="introduction-13"/>
      <w:bookmarkStart w:id="527" w:name="_Toc166497206"/>
      <w:r>
        <w:t>15.1 Introduction</w:t>
      </w:r>
      <w:bookmarkEnd w:id="527"/>
    </w:p>
    <w:p w14:paraId="45EF29F1" w14:textId="77777777" w:rsidR="008D6C58" w:rsidRDefault="00000000">
      <w:pPr>
        <w:numPr>
          <w:ilvl w:val="0"/>
          <w:numId w:val="230"/>
        </w:numPr>
      </w:pPr>
      <w:r>
        <w:t>The role of the hemophilia nurse may vary between the Nordic hemophilia centers; however, the foundation of the role is care, treatment, education, coordination, support</w:t>
      </w:r>
      <w:r>
        <w:rPr>
          <w:strike/>
        </w:rPr>
        <w:t>,</w:t>
      </w:r>
      <w:r>
        <w:t xml:space="preserve"> and development of care.</w:t>
      </w:r>
    </w:p>
    <w:p w14:paraId="0328CF82" w14:textId="77777777" w:rsidR="008D6C58" w:rsidRDefault="00000000">
      <w:pPr>
        <w:numPr>
          <w:ilvl w:val="0"/>
          <w:numId w:val="230"/>
        </w:numPr>
      </w:pPr>
      <w:r>
        <w:t>The comprehensive care for persons with hemophilia (PWH) and other inherited bleeding disorders is complex and requires a multidisciplinary team. The hemophilia nurse plays a key role in the comprehensive care for PWH.</w:t>
      </w:r>
    </w:p>
    <w:p w14:paraId="4FAD503E" w14:textId="77777777" w:rsidR="008D6C58" w:rsidRDefault="00000000">
      <w:pPr>
        <w:numPr>
          <w:ilvl w:val="0"/>
          <w:numId w:val="230"/>
        </w:numPr>
      </w:pPr>
      <w:r>
        <w:t>The nurse coordinates the care, educates PWH/caregivers in illness management, and has an important role in supporting the PWH and their families. The nurse is the first point of contact for PWH and their families [</w:t>
      </w:r>
      <w:hyperlink w:anchor="ref-Srivastava2020">
        <w:r>
          <w:rPr>
            <w:rStyle w:val="Hyperkobling"/>
          </w:rPr>
          <w:t>249</w:t>
        </w:r>
      </w:hyperlink>
      <w:r>
        <w:t>–</w:t>
      </w:r>
      <w:hyperlink w:anchor="ref-Colvin2008">
        <w:r>
          <w:rPr>
            <w:rStyle w:val="Hyperkobling"/>
          </w:rPr>
          <w:t>251</w:t>
        </w:r>
      </w:hyperlink>
      <w:r>
        <w:t>].</w:t>
      </w:r>
    </w:p>
    <w:p w14:paraId="46EC4633" w14:textId="77777777" w:rsidR="008D6C58" w:rsidRDefault="00000000">
      <w:pPr>
        <w:numPr>
          <w:ilvl w:val="0"/>
          <w:numId w:val="230"/>
        </w:numPr>
      </w:pPr>
      <w:r>
        <w:t>The nurse has knowledge concerning the challenges in different life stages such as: Childhood, adolescence, early adulthood, and old age.</w:t>
      </w:r>
    </w:p>
    <w:p w14:paraId="714DDDAE" w14:textId="77777777" w:rsidR="008D6C58" w:rsidRDefault="00000000">
      <w:pPr>
        <w:numPr>
          <w:ilvl w:val="0"/>
          <w:numId w:val="230"/>
        </w:numPr>
      </w:pPr>
      <w:r>
        <w:t>The life stages affect and influences the treatment and management of hemophilia in different aspects, and the nurse adapts the care accordingly. Overall, person-centered care with shared decision making is crucial for the success of achieving self-managing and self-reliant PWH [</w:t>
      </w:r>
      <w:hyperlink w:anchor="ref-MyrinWestesson2018">
        <w:r>
          <w:rPr>
            <w:rStyle w:val="Hyperkobling"/>
          </w:rPr>
          <w:t>252</w:t>
        </w:r>
      </w:hyperlink>
      <w:r>
        <w:t>–</w:t>
      </w:r>
      <w:hyperlink w:anchor="ref-Lindvall2013">
        <w:r>
          <w:rPr>
            <w:rStyle w:val="Hyperkobling"/>
          </w:rPr>
          <w:t>256</w:t>
        </w:r>
      </w:hyperlink>
      <w:r>
        <w:t>].</w:t>
      </w:r>
    </w:p>
    <w:p w14:paraId="533E3D2B" w14:textId="77777777" w:rsidR="008D6C58" w:rsidRDefault="00000000">
      <w:pPr>
        <w:numPr>
          <w:ilvl w:val="0"/>
          <w:numId w:val="230"/>
        </w:numPr>
      </w:pPr>
      <w:r>
        <w:t>The role of the hemophilia nurse has changed during the last decade. Nurses are Increasingly involved in and conducts research in nursing care which leads to more knowledge about the specific caring process securing an evidence-based approach to care.</w:t>
      </w:r>
    </w:p>
    <w:p w14:paraId="15BD761D" w14:textId="77777777" w:rsidR="008D6C58" w:rsidRDefault="00000000">
      <w:pPr>
        <w:numPr>
          <w:ilvl w:val="0"/>
          <w:numId w:val="230"/>
        </w:numPr>
      </w:pPr>
      <w:r>
        <w:t>The rapidly changing scene of hemophilia treatment with extended half-life products, gene therapy and non-factor treatment is challenging and changing the hemophilia nurses’ role and daily work.</w:t>
      </w:r>
    </w:p>
    <w:p w14:paraId="2068E1B2" w14:textId="77777777" w:rsidR="008D6C58" w:rsidRDefault="00000000">
      <w:pPr>
        <w:pStyle w:val="Overskrift2"/>
      </w:pPr>
      <w:bookmarkStart w:id="528" w:name="hemophilia-nurse-specific-tasks"/>
      <w:bookmarkStart w:id="529" w:name="_Toc166497207"/>
      <w:bookmarkEnd w:id="526"/>
      <w:r>
        <w:t>15.2 Hemophilia nurse specific tasks</w:t>
      </w:r>
      <w:bookmarkEnd w:id="529"/>
    </w:p>
    <w:p w14:paraId="72A7351D" w14:textId="77777777" w:rsidR="008D6C58" w:rsidRDefault="00000000">
      <w:pPr>
        <w:pStyle w:val="Overskrift3"/>
      </w:pPr>
      <w:bookmarkStart w:id="530" w:name="care-and-treatment"/>
      <w:bookmarkStart w:id="531" w:name="_Toc166497208"/>
      <w:r>
        <w:t>15.2.1 Care and treatment</w:t>
      </w:r>
      <w:bookmarkEnd w:id="531"/>
    </w:p>
    <w:p w14:paraId="13AD965E" w14:textId="77777777" w:rsidR="008D6C58" w:rsidRDefault="00000000">
      <w:pPr>
        <w:numPr>
          <w:ilvl w:val="0"/>
          <w:numId w:val="231"/>
        </w:numPr>
      </w:pPr>
      <w:r>
        <w:t>The hemophilia nurse administrates factor concentrates, non-factor treatments, organize and performs blood sampling for pharmacokinetic evaluation.</w:t>
      </w:r>
    </w:p>
    <w:p w14:paraId="056E5F28" w14:textId="77777777" w:rsidR="008D6C58" w:rsidRDefault="00000000">
      <w:pPr>
        <w:numPr>
          <w:ilvl w:val="0"/>
          <w:numId w:val="231"/>
        </w:numPr>
      </w:pPr>
      <w:r>
        <w:t>The hemophilia nurse is responsible for initial clinical assessment, and for certifying that treatment is administered promptly in critical situations and likewise for managing continuous care and follow-up after bleeds [</w:t>
      </w:r>
      <w:hyperlink w:anchor="ref-Pollard2020">
        <w:r>
          <w:rPr>
            <w:rStyle w:val="Hyperkobling"/>
          </w:rPr>
          <w:t>250</w:t>
        </w:r>
      </w:hyperlink>
      <w:r>
        <w:t>].</w:t>
      </w:r>
    </w:p>
    <w:p w14:paraId="76452E2F" w14:textId="77777777" w:rsidR="008D6C58" w:rsidRDefault="00000000">
      <w:pPr>
        <w:numPr>
          <w:ilvl w:val="0"/>
          <w:numId w:val="231"/>
        </w:numPr>
      </w:pPr>
      <w:r>
        <w:t>The nurse recognizes the female PWH and is aware of the female-specific bleeding symptoms and the unique challenges this implies in life [</w:t>
      </w:r>
      <w:hyperlink w:anchor="ref-Pollard2020">
        <w:r>
          <w:rPr>
            <w:rStyle w:val="Hyperkobling"/>
          </w:rPr>
          <w:t>250</w:t>
        </w:r>
      </w:hyperlink>
      <w:r>
        <w:t>,</w:t>
      </w:r>
      <w:hyperlink w:anchor="ref-Harrington2015">
        <w:r>
          <w:rPr>
            <w:rStyle w:val="Hyperkobling"/>
          </w:rPr>
          <w:t>253</w:t>
        </w:r>
      </w:hyperlink>
      <w:r>
        <w:t>,</w:t>
      </w:r>
      <w:hyperlink w:anchor="ref-Galen2021a">
        <w:r>
          <w:rPr>
            <w:rStyle w:val="Hyperkobling"/>
          </w:rPr>
          <w:t>257</w:t>
        </w:r>
      </w:hyperlink>
      <w:r>
        <w:t>].</w:t>
      </w:r>
    </w:p>
    <w:p w14:paraId="5709CB2A" w14:textId="77777777" w:rsidR="008D6C58" w:rsidRDefault="00000000">
      <w:pPr>
        <w:numPr>
          <w:ilvl w:val="0"/>
          <w:numId w:val="231"/>
        </w:numPr>
      </w:pPr>
      <w:r>
        <w:t>The hemophilia nurse has knowledge about hemophilia and complications that may occur from treatment or the illness itself.</w:t>
      </w:r>
    </w:p>
    <w:p w14:paraId="2DC40178" w14:textId="77777777" w:rsidR="008D6C58" w:rsidRDefault="00000000">
      <w:pPr>
        <w:numPr>
          <w:ilvl w:val="0"/>
          <w:numId w:val="231"/>
        </w:numPr>
      </w:pPr>
      <w:r>
        <w:lastRenderedPageBreak/>
        <w:t>The nurse must be aware of problems associated with inhibitors and the necessary extensive treatment.</w:t>
      </w:r>
    </w:p>
    <w:p w14:paraId="5379320F" w14:textId="77777777" w:rsidR="008D6C58" w:rsidRDefault="00000000">
      <w:pPr>
        <w:numPr>
          <w:ilvl w:val="0"/>
          <w:numId w:val="231"/>
        </w:numPr>
      </w:pPr>
      <w:r>
        <w:t>The nurse makes home visits when needed and acts as a consultant to fellow nurse colleagues when PWH are hospitalized.</w:t>
      </w:r>
    </w:p>
    <w:p w14:paraId="6B823EA4" w14:textId="77777777" w:rsidR="008D6C58" w:rsidRDefault="00000000">
      <w:pPr>
        <w:pStyle w:val="Overskrift3"/>
      </w:pPr>
      <w:bookmarkStart w:id="532" w:name="education"/>
      <w:bookmarkStart w:id="533" w:name="_Toc166497209"/>
      <w:bookmarkEnd w:id="530"/>
      <w:r>
        <w:t>15.2.2 Education</w:t>
      </w:r>
      <w:bookmarkEnd w:id="533"/>
    </w:p>
    <w:p w14:paraId="7EAA0792" w14:textId="77777777" w:rsidR="008D6C58" w:rsidRDefault="00000000">
      <w:pPr>
        <w:numPr>
          <w:ilvl w:val="0"/>
          <w:numId w:val="232"/>
        </w:numPr>
      </w:pPr>
      <w:r>
        <w:t>The hemophilia nurse educates PWH, caregivers and other family members about hemophilia.</w:t>
      </w:r>
    </w:p>
    <w:p w14:paraId="5BF15EC1" w14:textId="77777777" w:rsidR="008D6C58" w:rsidRDefault="00000000">
      <w:pPr>
        <w:numPr>
          <w:ilvl w:val="0"/>
          <w:numId w:val="232"/>
        </w:numPr>
      </w:pPr>
      <w:r>
        <w:t>The nurse educates the PWH and caregivers in home treatment and other aspects of the illness. She/he encourages PWH and caregivers to increase their knowledge about the illness to enable independent home treatment and illness management. He/she provides information and education about the illness to preschool, school, nursing homes and to other health care providers.</w:t>
      </w:r>
    </w:p>
    <w:p w14:paraId="55CCEF8C" w14:textId="77777777" w:rsidR="008D6C58" w:rsidRDefault="00000000">
      <w:pPr>
        <w:numPr>
          <w:ilvl w:val="0"/>
          <w:numId w:val="232"/>
        </w:numPr>
      </w:pPr>
      <w:r>
        <w:t>The hemophilia nurse has knowledge of the inherited aspects of the illness and can perform genetic counseling and support to carriers.</w:t>
      </w:r>
    </w:p>
    <w:p w14:paraId="320EBB1B" w14:textId="77777777" w:rsidR="008D6C58" w:rsidRDefault="00000000">
      <w:pPr>
        <w:numPr>
          <w:ilvl w:val="0"/>
          <w:numId w:val="232"/>
        </w:numPr>
      </w:pPr>
      <w:r>
        <w:t xml:space="preserve">The nurse educates the PWH/caregivers in how to manage and handle the advanced </w:t>
      </w:r>
      <w:proofErr w:type="spellStart"/>
      <w:r>
        <w:t>ITI</w:t>
      </w:r>
      <w:proofErr w:type="spellEnd"/>
      <w:r>
        <w:t xml:space="preserve"> treatment in a central venous access device [</w:t>
      </w:r>
      <w:hyperlink w:anchor="ref-Pollard2020">
        <w:r>
          <w:rPr>
            <w:rStyle w:val="Hyperkobling"/>
          </w:rPr>
          <w:t>250</w:t>
        </w:r>
      </w:hyperlink>
      <w:r>
        <w:t>,</w:t>
      </w:r>
      <w:hyperlink w:anchor="ref-MyrinWestesson2018">
        <w:r>
          <w:rPr>
            <w:rStyle w:val="Hyperkobling"/>
          </w:rPr>
          <w:t>252</w:t>
        </w:r>
      </w:hyperlink>
      <w:r>
        <w:t>,</w:t>
      </w:r>
      <w:hyperlink w:anchor="ref-Lindvall2013">
        <w:r>
          <w:rPr>
            <w:rStyle w:val="Hyperkobling"/>
          </w:rPr>
          <w:t>256</w:t>
        </w:r>
      </w:hyperlink>
      <w:r>
        <w:t>] and educates PWH and their families about non-factor treatment, when needed.</w:t>
      </w:r>
    </w:p>
    <w:p w14:paraId="7A2CCE33" w14:textId="77777777" w:rsidR="008D6C58" w:rsidRDefault="00000000">
      <w:pPr>
        <w:numPr>
          <w:ilvl w:val="0"/>
          <w:numId w:val="232"/>
        </w:numPr>
      </w:pPr>
      <w:r>
        <w:t xml:space="preserve">Hemophilia nurses will play a key role in the delivery of gene therapy for hemophilia giving information, counselling, and support </w:t>
      </w:r>
      <w:r>
        <w:t>throughout the process. This is as important for all PWH, eligible or ineligible for gene therapy [</w:t>
      </w:r>
      <w:hyperlink w:anchor="ref-Aradom2021">
        <w:r>
          <w:rPr>
            <w:rStyle w:val="Hyperkobling"/>
          </w:rPr>
          <w:t>258</w:t>
        </w:r>
      </w:hyperlink>
      <w:r>
        <w:t>].</w:t>
      </w:r>
    </w:p>
    <w:p w14:paraId="23EF811A" w14:textId="77777777" w:rsidR="008D6C58" w:rsidRDefault="00000000">
      <w:pPr>
        <w:pStyle w:val="Overskrift3"/>
      </w:pPr>
      <w:bookmarkStart w:id="534" w:name="coordination"/>
      <w:bookmarkStart w:id="535" w:name="_Toc166497210"/>
      <w:bookmarkEnd w:id="532"/>
      <w:r>
        <w:t>15.2.3 Coordination</w:t>
      </w:r>
      <w:bookmarkEnd w:id="535"/>
    </w:p>
    <w:p w14:paraId="36387E9D" w14:textId="77777777" w:rsidR="008D6C58" w:rsidRDefault="00000000">
      <w:pPr>
        <w:numPr>
          <w:ilvl w:val="0"/>
          <w:numId w:val="233"/>
        </w:numPr>
      </w:pPr>
      <w:r>
        <w:t xml:space="preserve">The hemophilia nurse has, when needed, close contact with local health care professionals and the </w:t>
      </w:r>
      <w:proofErr w:type="spellStart"/>
      <w:r>
        <w:t>PWHs</w:t>
      </w:r>
      <w:proofErr w:type="spellEnd"/>
      <w:r>
        <w:t>’ primary care contacts.</w:t>
      </w:r>
    </w:p>
    <w:p w14:paraId="305E2168" w14:textId="77777777" w:rsidR="008D6C58" w:rsidRDefault="00000000">
      <w:pPr>
        <w:numPr>
          <w:ilvl w:val="0"/>
          <w:numId w:val="233"/>
        </w:numPr>
      </w:pPr>
      <w:r>
        <w:t>The nurse functions in a consulting role to colleague nurses when PWH are hospitalized. The nurse guides and educates other health care professionals in- and out of clinic.</w:t>
      </w:r>
    </w:p>
    <w:p w14:paraId="26345A7D" w14:textId="77777777" w:rsidR="008D6C58" w:rsidRDefault="00000000">
      <w:pPr>
        <w:numPr>
          <w:ilvl w:val="0"/>
          <w:numId w:val="233"/>
        </w:numPr>
      </w:pPr>
      <w:r>
        <w:t>The coordination and counseling of PWH, caregivers, preschool, schools, nursing homes and other health care professionals are ca</w:t>
      </w:r>
      <w:r>
        <w:rPr>
          <w:u w:val="single"/>
        </w:rPr>
        <w:t>r</w:t>
      </w:r>
      <w:r>
        <w:t>ried out face to face as well as by telemedicine.</w:t>
      </w:r>
    </w:p>
    <w:p w14:paraId="418040BB" w14:textId="77777777" w:rsidR="008D6C58" w:rsidRDefault="00000000">
      <w:pPr>
        <w:numPr>
          <w:ilvl w:val="0"/>
          <w:numId w:val="233"/>
        </w:numPr>
      </w:pPr>
      <w:r>
        <w:t>The nurse coordinates and facilitates the comprehensive team meetings and collaborates within the multidisciplinary team [</w:t>
      </w:r>
      <w:hyperlink w:anchor="ref-Srivastava2020">
        <w:r>
          <w:rPr>
            <w:rStyle w:val="Hyperkobling"/>
          </w:rPr>
          <w:t>249</w:t>
        </w:r>
      </w:hyperlink>
      <w:r>
        <w:t>,</w:t>
      </w:r>
      <w:hyperlink w:anchor="ref-Pollard2020">
        <w:r>
          <w:rPr>
            <w:rStyle w:val="Hyperkobling"/>
          </w:rPr>
          <w:t>250</w:t>
        </w:r>
      </w:hyperlink>
      <w:r>
        <w:t>,</w:t>
      </w:r>
      <w:hyperlink w:anchor="ref-MyrinWestesson2018">
        <w:r>
          <w:rPr>
            <w:rStyle w:val="Hyperkobling"/>
          </w:rPr>
          <w:t>252</w:t>
        </w:r>
      </w:hyperlink>
      <w:r>
        <w:t>,</w:t>
      </w:r>
      <w:hyperlink w:anchor="ref-Harrington2015">
        <w:r>
          <w:rPr>
            <w:rStyle w:val="Hyperkobling"/>
          </w:rPr>
          <w:t>253</w:t>
        </w:r>
      </w:hyperlink>
      <w:r>
        <w:t>].</w:t>
      </w:r>
    </w:p>
    <w:p w14:paraId="70401F2C" w14:textId="77777777" w:rsidR="008D6C58" w:rsidRDefault="00000000">
      <w:pPr>
        <w:numPr>
          <w:ilvl w:val="0"/>
          <w:numId w:val="233"/>
        </w:numPr>
      </w:pPr>
      <w:r>
        <w:t>The nurse keeps and updates hemophilia registries to enable quality of care and evaluate treatment.</w:t>
      </w:r>
    </w:p>
    <w:p w14:paraId="66F8C1A2" w14:textId="77777777" w:rsidR="008D6C58" w:rsidRDefault="00000000">
      <w:pPr>
        <w:pStyle w:val="Overskrift3"/>
      </w:pPr>
      <w:bookmarkStart w:id="536" w:name="support"/>
      <w:bookmarkStart w:id="537" w:name="_Toc166497211"/>
      <w:bookmarkEnd w:id="534"/>
      <w:r>
        <w:t>15.2.4 Support</w:t>
      </w:r>
      <w:bookmarkEnd w:id="537"/>
    </w:p>
    <w:p w14:paraId="70295E35" w14:textId="77777777" w:rsidR="008D6C58" w:rsidRDefault="00000000">
      <w:pPr>
        <w:numPr>
          <w:ilvl w:val="0"/>
          <w:numId w:val="234"/>
        </w:numPr>
      </w:pPr>
      <w:r>
        <w:t>The nurse plays an important role as a supporter of newly diagnosed children and their caregivers. She/he helps the family to adjust to the new situation with the illness and emphasizes the healthy aspects of the child [</w:t>
      </w:r>
      <w:hyperlink w:anchor="ref-Pollard2020">
        <w:r>
          <w:rPr>
            <w:rStyle w:val="Hyperkobling"/>
          </w:rPr>
          <w:t>250</w:t>
        </w:r>
      </w:hyperlink>
      <w:r>
        <w:t>,</w:t>
      </w:r>
      <w:hyperlink w:anchor="ref-MyrinWestesson2018">
        <w:r>
          <w:rPr>
            <w:rStyle w:val="Hyperkobling"/>
          </w:rPr>
          <w:t>252</w:t>
        </w:r>
      </w:hyperlink>
      <w:r>
        <w:t>,</w:t>
      </w:r>
      <w:hyperlink w:anchor="ref-Harrington2015">
        <w:r>
          <w:rPr>
            <w:rStyle w:val="Hyperkobling"/>
          </w:rPr>
          <w:t>253</w:t>
        </w:r>
      </w:hyperlink>
      <w:r>
        <w:t>].</w:t>
      </w:r>
    </w:p>
    <w:p w14:paraId="7E1008D7" w14:textId="77777777" w:rsidR="008D6C58" w:rsidRDefault="00000000">
      <w:pPr>
        <w:numPr>
          <w:ilvl w:val="0"/>
          <w:numId w:val="234"/>
        </w:numPr>
      </w:pPr>
      <w:r>
        <w:t>The nurse recognizes and articulates the needs of the child, caregivers, and other family members to the hemophilia team.</w:t>
      </w:r>
    </w:p>
    <w:p w14:paraId="48302E65" w14:textId="77777777" w:rsidR="008D6C58" w:rsidRDefault="00000000">
      <w:pPr>
        <w:numPr>
          <w:ilvl w:val="0"/>
          <w:numId w:val="234"/>
        </w:numPr>
      </w:pPr>
      <w:r>
        <w:lastRenderedPageBreak/>
        <w:t>The nurse plays an important role in assisting young PWH and their families in the transition process from childhood and dependency, towards adolescence and self-management through individualized support and continued education [</w:t>
      </w:r>
      <w:hyperlink w:anchor="ref-MyrinWestesson2018">
        <w:r>
          <w:rPr>
            <w:rStyle w:val="Hyperkobling"/>
          </w:rPr>
          <w:t>252</w:t>
        </w:r>
      </w:hyperlink>
      <w:r>
        <w:t>,</w:t>
      </w:r>
      <w:hyperlink w:anchor="ref-Harrington2015">
        <w:r>
          <w:rPr>
            <w:rStyle w:val="Hyperkobling"/>
          </w:rPr>
          <w:t>253</w:t>
        </w:r>
      </w:hyperlink>
      <w:r>
        <w:t>,</w:t>
      </w:r>
      <w:hyperlink w:anchor="ref-Lindvall2013">
        <w:r>
          <w:rPr>
            <w:rStyle w:val="Hyperkobling"/>
          </w:rPr>
          <w:t>256</w:t>
        </w:r>
      </w:hyperlink>
      <w:r>
        <w:t>–</w:t>
      </w:r>
      <w:hyperlink w:anchor="ref-Schrijvers2016">
        <w:r>
          <w:rPr>
            <w:rStyle w:val="Hyperkobling"/>
          </w:rPr>
          <w:t>260</w:t>
        </w:r>
      </w:hyperlink>
      <w:r>
        <w:t>].</w:t>
      </w:r>
    </w:p>
    <w:p w14:paraId="7B70B021" w14:textId="77777777" w:rsidR="008D6C58" w:rsidRDefault="00000000">
      <w:pPr>
        <w:numPr>
          <w:ilvl w:val="0"/>
          <w:numId w:val="234"/>
        </w:numPr>
      </w:pPr>
      <w:r>
        <w:t>The hemophilia nurse is a resource, that primary and secondary caregivers can contact when they need guidance regarding hemophilia in daily life [</w:t>
      </w:r>
      <w:hyperlink w:anchor="ref-Pollard2020">
        <w:r>
          <w:rPr>
            <w:rStyle w:val="Hyperkobling"/>
          </w:rPr>
          <w:t>250</w:t>
        </w:r>
      </w:hyperlink>
      <w:r>
        <w:t>,</w:t>
      </w:r>
      <w:hyperlink w:anchor="ref-MyrinWestesson2018">
        <w:r>
          <w:rPr>
            <w:rStyle w:val="Hyperkobling"/>
          </w:rPr>
          <w:t>252</w:t>
        </w:r>
      </w:hyperlink>
      <w:r>
        <w:t>,</w:t>
      </w:r>
      <w:hyperlink w:anchor="ref-Harrington2015">
        <w:r>
          <w:rPr>
            <w:rStyle w:val="Hyperkobling"/>
          </w:rPr>
          <w:t>253</w:t>
        </w:r>
      </w:hyperlink>
      <w:r>
        <w:t>].</w:t>
      </w:r>
    </w:p>
    <w:p w14:paraId="2D21E138" w14:textId="77777777" w:rsidR="008D6C58" w:rsidRDefault="00000000">
      <w:pPr>
        <w:numPr>
          <w:ilvl w:val="0"/>
          <w:numId w:val="234"/>
        </w:numPr>
      </w:pPr>
      <w:r>
        <w:t>The supporting function of the nurse is vital for the aging PWH and likewise for families affected by inhibitors [</w:t>
      </w:r>
      <w:hyperlink w:anchor="ref-MyrinWestesson2018">
        <w:r>
          <w:rPr>
            <w:rStyle w:val="Hyperkobling"/>
          </w:rPr>
          <w:t>252</w:t>
        </w:r>
      </w:hyperlink>
      <w:r>
        <w:t>–</w:t>
      </w:r>
      <w:hyperlink w:anchor="ref-Petrini2007">
        <w:r>
          <w:rPr>
            <w:rStyle w:val="Hyperkobling"/>
          </w:rPr>
          <w:t>255</w:t>
        </w:r>
      </w:hyperlink>
      <w:r>
        <w:t>,</w:t>
      </w:r>
      <w:hyperlink w:anchor="ref-DeKoven2014a">
        <w:r>
          <w:rPr>
            <w:rStyle w:val="Hyperkobling"/>
          </w:rPr>
          <w:t>261</w:t>
        </w:r>
      </w:hyperlink>
      <w:r>
        <w:t>].</w:t>
      </w:r>
    </w:p>
    <w:p w14:paraId="07C9E528" w14:textId="77777777" w:rsidR="008D6C58" w:rsidRDefault="00000000">
      <w:pPr>
        <w:pStyle w:val="Overskrift3"/>
      </w:pPr>
      <w:bookmarkStart w:id="538" w:name="development-of-care"/>
      <w:bookmarkStart w:id="539" w:name="_Toc166497212"/>
      <w:bookmarkEnd w:id="536"/>
      <w:r>
        <w:t>15.2.5 Development of care</w:t>
      </w:r>
      <w:bookmarkEnd w:id="539"/>
    </w:p>
    <w:p w14:paraId="6768F1C4" w14:textId="77777777" w:rsidR="008D6C58" w:rsidRDefault="00000000">
      <w:pPr>
        <w:numPr>
          <w:ilvl w:val="0"/>
          <w:numId w:val="235"/>
        </w:numPr>
      </w:pPr>
      <w:r>
        <w:t>Hemophilia nurses are involved in research to enable and enhance quality of care and evaluate treatment for PWH and their families.</w:t>
      </w:r>
    </w:p>
    <w:p w14:paraId="400FDBEC" w14:textId="77777777" w:rsidR="008D6C58" w:rsidRDefault="00000000">
      <w:pPr>
        <w:numPr>
          <w:ilvl w:val="0"/>
          <w:numId w:val="235"/>
        </w:numPr>
      </w:pPr>
      <w:r>
        <w:t>The involvement in research may vary from participating in clinical trials to conducting independent nurse lead research [</w:t>
      </w:r>
      <w:hyperlink w:anchor="ref-Pollard2020">
        <w:r>
          <w:rPr>
            <w:rStyle w:val="Hyperkobling"/>
          </w:rPr>
          <w:t>250</w:t>
        </w:r>
      </w:hyperlink>
      <w:r>
        <w:t>,</w:t>
      </w:r>
      <w:hyperlink w:anchor="ref-Harrington2015">
        <w:r>
          <w:rPr>
            <w:rStyle w:val="Hyperkobling"/>
          </w:rPr>
          <w:t>253</w:t>
        </w:r>
      </w:hyperlink>
      <w:r>
        <w:t>].</w:t>
      </w:r>
    </w:p>
    <w:p w14:paraId="3B74BFE8" w14:textId="77777777" w:rsidR="008D6C58" w:rsidRDefault="00000000">
      <w:pPr>
        <w:numPr>
          <w:ilvl w:val="0"/>
          <w:numId w:val="235"/>
        </w:numPr>
      </w:pPr>
      <w:r>
        <w:t xml:space="preserve">Nursing research in the comprehensive care of PWH is important to </w:t>
      </w:r>
      <w:proofErr w:type="spellStart"/>
      <w:r>
        <w:t>develope</w:t>
      </w:r>
      <w:proofErr w:type="spellEnd"/>
      <w:r>
        <w:t xml:space="preserve"> knowledge about the illness.</w:t>
      </w:r>
    </w:p>
    <w:p w14:paraId="08F2F296" w14:textId="77777777" w:rsidR="008D6C58" w:rsidRDefault="00000000">
      <w:pPr>
        <w:numPr>
          <w:ilvl w:val="0"/>
          <w:numId w:val="235"/>
        </w:numPr>
      </w:pPr>
      <w:r>
        <w:t>The nurse participates in developing projects concerning the care of PWH, both in the hemophilia treatment center, nationally, and when needed internationally.</w:t>
      </w:r>
    </w:p>
    <w:p w14:paraId="6B512D05" w14:textId="77777777" w:rsidR="008D6C58" w:rsidRDefault="00000000">
      <w:pPr>
        <w:pStyle w:val="Overskrift3"/>
      </w:pPr>
      <w:bookmarkStart w:id="540" w:name="recommendation-101"/>
      <w:bookmarkStart w:id="541" w:name="_Toc166497213"/>
      <w:bookmarkEnd w:id="538"/>
      <w:r>
        <w:t>15.2.6 RECOMMENDATION</w:t>
      </w:r>
      <w:bookmarkEnd w:id="541"/>
    </w:p>
    <w:p w14:paraId="2439126D" w14:textId="77777777" w:rsidR="008D6C58" w:rsidRDefault="00000000">
      <w:pPr>
        <w:pStyle w:val="Compact"/>
        <w:numPr>
          <w:ilvl w:val="0"/>
          <w:numId w:val="236"/>
        </w:numPr>
      </w:pPr>
      <w:r>
        <w:rPr>
          <w:b/>
          <w:bCs/>
        </w:rPr>
        <w:t>The Nordic Hemophilia Guidelines recommend that the nurse has hemophilia specific knowledge. This includes knowledge about both the nursing and medical aspects of hemophilia to enable evidence-based care.</w:t>
      </w:r>
    </w:p>
    <w:p w14:paraId="3C84B1F2" w14:textId="77777777" w:rsidR="008D6C58" w:rsidRDefault="00000000">
      <w:pPr>
        <w:pStyle w:val="Overskrift3"/>
      </w:pPr>
      <w:bookmarkStart w:id="542" w:name="recommendation-102"/>
      <w:bookmarkStart w:id="543" w:name="_Toc166497214"/>
      <w:bookmarkEnd w:id="540"/>
      <w:r>
        <w:t>15.2.7 RECOMMENDATION</w:t>
      </w:r>
      <w:bookmarkEnd w:id="543"/>
    </w:p>
    <w:p w14:paraId="49AB5C4B" w14:textId="77777777" w:rsidR="008D6C58" w:rsidRDefault="00000000">
      <w:pPr>
        <w:pStyle w:val="Compact"/>
        <w:numPr>
          <w:ilvl w:val="0"/>
          <w:numId w:val="237"/>
        </w:numPr>
      </w:pPr>
      <w:r>
        <w:rPr>
          <w:b/>
          <w:bCs/>
        </w:rPr>
        <w:t xml:space="preserve">The </w:t>
      </w:r>
      <w:proofErr w:type="spellStart"/>
      <w:r>
        <w:rPr>
          <w:b/>
          <w:bCs/>
        </w:rPr>
        <w:t>NHG</w:t>
      </w:r>
      <w:proofErr w:type="spellEnd"/>
      <w:r>
        <w:rPr>
          <w:b/>
          <w:bCs/>
        </w:rPr>
        <w:t xml:space="preserve"> recommend that the hemophilia nurse works according to the principles of person-centered care.</w:t>
      </w:r>
    </w:p>
    <w:p w14:paraId="4E0078BF" w14:textId="77777777" w:rsidR="008D6C58" w:rsidRDefault="00000000">
      <w:pPr>
        <w:pStyle w:val="Overskrift3"/>
      </w:pPr>
      <w:bookmarkStart w:id="544" w:name="recommendation-103"/>
      <w:bookmarkStart w:id="545" w:name="_Toc166497215"/>
      <w:bookmarkEnd w:id="542"/>
      <w:r>
        <w:t>15.2.8 RECOMMENDATION</w:t>
      </w:r>
      <w:bookmarkEnd w:id="545"/>
    </w:p>
    <w:p w14:paraId="03250684" w14:textId="77777777" w:rsidR="008D6C58" w:rsidRDefault="00000000">
      <w:pPr>
        <w:pStyle w:val="Compact"/>
        <w:numPr>
          <w:ilvl w:val="0"/>
          <w:numId w:val="238"/>
        </w:numPr>
      </w:pPr>
      <w:r>
        <w:rPr>
          <w:b/>
          <w:bCs/>
        </w:rPr>
        <w:t xml:space="preserve">The </w:t>
      </w:r>
      <w:proofErr w:type="spellStart"/>
      <w:r>
        <w:rPr>
          <w:b/>
          <w:bCs/>
        </w:rPr>
        <w:t>NHG</w:t>
      </w:r>
      <w:proofErr w:type="spellEnd"/>
      <w:r>
        <w:rPr>
          <w:b/>
          <w:bCs/>
        </w:rPr>
        <w:t xml:space="preserve"> recommend that the hemophilia nurse is involved in the development of comprehensive care for PWH.</w:t>
      </w:r>
    </w:p>
    <w:p w14:paraId="3E77A23C" w14:textId="77777777" w:rsidR="008D6C58" w:rsidRDefault="00000000">
      <w:pPr>
        <w:pStyle w:val="Overskrift3"/>
      </w:pPr>
      <w:bookmarkStart w:id="546" w:name="recommendation-104"/>
      <w:bookmarkStart w:id="547" w:name="_Toc166497216"/>
      <w:bookmarkEnd w:id="544"/>
      <w:r>
        <w:t>15.2.9 RECOMMENDATION</w:t>
      </w:r>
      <w:bookmarkEnd w:id="547"/>
    </w:p>
    <w:p w14:paraId="0E97BF0E" w14:textId="77777777" w:rsidR="008D6C58" w:rsidRDefault="00000000">
      <w:pPr>
        <w:pStyle w:val="Compact"/>
        <w:numPr>
          <w:ilvl w:val="0"/>
          <w:numId w:val="239"/>
        </w:numPr>
      </w:pPr>
      <w:r>
        <w:rPr>
          <w:b/>
          <w:bCs/>
        </w:rPr>
        <w:t xml:space="preserve">The </w:t>
      </w:r>
      <w:proofErr w:type="spellStart"/>
      <w:r>
        <w:rPr>
          <w:b/>
          <w:bCs/>
        </w:rPr>
        <w:t>NHG</w:t>
      </w:r>
      <w:proofErr w:type="spellEnd"/>
      <w:r>
        <w:rPr>
          <w:b/>
          <w:bCs/>
        </w:rPr>
        <w:t xml:space="preserve"> recommend that the hemophilia nurse participate in scientific congresses and meetings, both nationally and internationally, to enable best practice.</w:t>
      </w:r>
    </w:p>
    <w:p w14:paraId="76D43230" w14:textId="77777777" w:rsidR="008D0655" w:rsidRDefault="008D0655">
      <w:pPr>
        <w:pStyle w:val="Overskrift1"/>
        <w:sectPr w:rsidR="008D0655" w:rsidSect="00FC0518">
          <w:type w:val="continuous"/>
          <w:pgSz w:w="12240" w:h="15840"/>
          <w:pgMar w:top="1417" w:right="1417" w:bottom="1417" w:left="1417" w:header="708" w:footer="708" w:gutter="0"/>
          <w:cols w:num="2" w:space="708"/>
        </w:sectPr>
      </w:pPr>
      <w:bookmarkStart w:id="548" w:name="dental-care"/>
      <w:bookmarkStart w:id="549" w:name="_Toc166497217"/>
      <w:bookmarkEnd w:id="524"/>
      <w:bookmarkEnd w:id="528"/>
      <w:bookmarkEnd w:id="546"/>
    </w:p>
    <w:p w14:paraId="30F67A67" w14:textId="77777777" w:rsidR="008D0655" w:rsidRDefault="008D0655">
      <w:pPr>
        <w:rPr>
          <w:rFonts w:asciiTheme="majorHAnsi" w:eastAsiaTheme="majorEastAsia" w:hAnsiTheme="majorHAnsi" w:cstheme="majorBidi"/>
          <w:b/>
          <w:bCs/>
          <w:color w:val="4F81BD" w:themeColor="accent1"/>
          <w:sz w:val="32"/>
          <w:szCs w:val="32"/>
        </w:rPr>
      </w:pPr>
      <w:r>
        <w:br w:type="page"/>
      </w:r>
    </w:p>
    <w:p w14:paraId="7AC28EE4" w14:textId="77777777" w:rsidR="008D0655" w:rsidRDefault="008D0655">
      <w:pPr>
        <w:pStyle w:val="Overskrift1"/>
        <w:sectPr w:rsidR="008D0655" w:rsidSect="00FC0518">
          <w:type w:val="continuous"/>
          <w:pgSz w:w="12240" w:h="15840"/>
          <w:pgMar w:top="1417" w:right="1417" w:bottom="1417" w:left="1417" w:header="708" w:footer="708" w:gutter="0"/>
          <w:cols w:space="708"/>
        </w:sectPr>
      </w:pPr>
    </w:p>
    <w:p w14:paraId="6E892BBD" w14:textId="45964589" w:rsidR="008D6C58" w:rsidRDefault="00000000">
      <w:pPr>
        <w:pStyle w:val="Overskrift1"/>
      </w:pPr>
      <w:r>
        <w:lastRenderedPageBreak/>
        <w:t>16. Dental care</w:t>
      </w:r>
      <w:bookmarkEnd w:id="549"/>
    </w:p>
    <w:p w14:paraId="1F5FDF95" w14:textId="77777777" w:rsidR="008D6C58" w:rsidRDefault="00000000">
      <w:pPr>
        <w:pStyle w:val="Overskrift2"/>
      </w:pPr>
      <w:bookmarkStart w:id="550" w:name="introduction-14"/>
      <w:bookmarkStart w:id="551" w:name="_Toc166497218"/>
      <w:r>
        <w:t>16.1 Introduction</w:t>
      </w:r>
      <w:bookmarkEnd w:id="551"/>
    </w:p>
    <w:p w14:paraId="3C111C97" w14:textId="77777777" w:rsidR="008D6C58" w:rsidRDefault="00000000">
      <w:pPr>
        <w:numPr>
          <w:ilvl w:val="0"/>
          <w:numId w:val="240"/>
        </w:numPr>
      </w:pPr>
      <w:r>
        <w:t>Regular check up at the dentist is important to prevent damage to the teeth and the mucosa of the mouth and thereby prevent bleeding from the gums and other oral diseases and the need for operations [</w:t>
      </w:r>
      <w:hyperlink w:anchor="ref-Zanon2000">
        <w:r>
          <w:rPr>
            <w:rStyle w:val="Hyperkobling"/>
          </w:rPr>
          <w:t>262</w:t>
        </w:r>
      </w:hyperlink>
      <w:r>
        <w:t>–</w:t>
      </w:r>
      <w:hyperlink w:anchor="ref-Lee2005">
        <w:r>
          <w:rPr>
            <w:rStyle w:val="Hyperkobling"/>
          </w:rPr>
          <w:t>265</w:t>
        </w:r>
      </w:hyperlink>
      <w:r>
        <w:t>].</w:t>
      </w:r>
    </w:p>
    <w:p w14:paraId="77828EF0" w14:textId="77777777" w:rsidR="008D6C58" w:rsidRDefault="00000000">
      <w:pPr>
        <w:numPr>
          <w:ilvl w:val="0"/>
          <w:numId w:val="240"/>
        </w:numPr>
      </w:pPr>
      <w:r>
        <w:t>The staff at the hemophilia center can provide information to the patient and his/her dentist about which kind of hemostatic treatment could be given and which kind of treatment should be given at the department of oral and maxillofacial surgery affiliated with the hemophilia center.</w:t>
      </w:r>
    </w:p>
    <w:p w14:paraId="66B29555" w14:textId="77777777" w:rsidR="008D6C58" w:rsidRDefault="00000000">
      <w:pPr>
        <w:numPr>
          <w:ilvl w:val="0"/>
          <w:numId w:val="240"/>
        </w:numPr>
      </w:pPr>
      <w:r>
        <w:t>Most patients, both adults and children can have regular checkups at their own dentist for caries and cleaning of the teeth. All treatments which do not cause bleeding, such as treatment of caries, root canal treatment, tooth prosthesis and orthodontic tooth regulation can be performed at the patient’s own local dentist.</w:t>
      </w:r>
    </w:p>
    <w:p w14:paraId="6C17B95D" w14:textId="77777777" w:rsidR="008D6C58" w:rsidRDefault="00000000">
      <w:pPr>
        <w:numPr>
          <w:ilvl w:val="0"/>
          <w:numId w:val="240"/>
        </w:numPr>
      </w:pPr>
      <w:r>
        <w:t>Inhibitor patients should be treated in close collaboration between the dental clinic and the hemophilia center since they have special hemostatic treatment and increased risk of bleeding.</w:t>
      </w:r>
    </w:p>
    <w:p w14:paraId="652F1CAB" w14:textId="77777777" w:rsidR="008D6C58" w:rsidRDefault="00000000">
      <w:pPr>
        <w:numPr>
          <w:ilvl w:val="0"/>
          <w:numId w:val="240"/>
        </w:numPr>
      </w:pPr>
      <w:r>
        <w:t>Patients with inflammation in the gums often have problem with bleeding and should be offered treatment by dental hygienist.</w:t>
      </w:r>
    </w:p>
    <w:p w14:paraId="5B6BBDF0" w14:textId="77777777" w:rsidR="008D6C58" w:rsidRDefault="00000000">
      <w:pPr>
        <w:numPr>
          <w:ilvl w:val="0"/>
          <w:numId w:val="240"/>
        </w:numPr>
      </w:pPr>
      <w:r>
        <w:t xml:space="preserve">Surgical operations should always be performed at an oral and maxillofacial surgical department connected with the hemophilia center as this kind of procedure requires experience in treatment of </w:t>
      </w:r>
      <w:proofErr w:type="spellStart"/>
      <w:r>
        <w:t>PWHs</w:t>
      </w:r>
      <w:proofErr w:type="spellEnd"/>
      <w:r>
        <w:t xml:space="preserve"> and collaboration regarding the need of medication.</w:t>
      </w:r>
    </w:p>
    <w:p w14:paraId="4F6276A7" w14:textId="77777777" w:rsidR="008D6C58" w:rsidRDefault="00000000">
      <w:pPr>
        <w:numPr>
          <w:ilvl w:val="0"/>
          <w:numId w:val="240"/>
        </w:numPr>
      </w:pPr>
      <w:r>
        <w:t>Tooth extractions, implantations and jaw surgery should be performed at the department of oral maxillofacial surgery and in some cases prophylaxis with antibiotics is needed.</w:t>
      </w:r>
    </w:p>
    <w:p w14:paraId="0F6ED60A" w14:textId="77777777" w:rsidR="008D6C58" w:rsidRDefault="00000000">
      <w:pPr>
        <w:pStyle w:val="Overskrift3"/>
      </w:pPr>
      <w:bookmarkStart w:id="552" w:name="recommendation-105"/>
      <w:bookmarkStart w:id="553" w:name="_Toc166497219"/>
      <w:r>
        <w:t>16.1.1 RECOMMENDATION</w:t>
      </w:r>
      <w:bookmarkEnd w:id="553"/>
    </w:p>
    <w:p w14:paraId="2A15EA4B" w14:textId="77777777" w:rsidR="008D6C58" w:rsidRDefault="00000000">
      <w:pPr>
        <w:pStyle w:val="Compact"/>
        <w:numPr>
          <w:ilvl w:val="0"/>
          <w:numId w:val="241"/>
        </w:numPr>
      </w:pPr>
      <w:r>
        <w:rPr>
          <w:b/>
          <w:bCs/>
        </w:rPr>
        <w:t>Close collaboration between the dentist, oral maxillofacial surgeon and the multidisciplinary team at the hemophilia center is of great importance.</w:t>
      </w:r>
    </w:p>
    <w:p w14:paraId="25C9FC9D" w14:textId="77777777" w:rsidR="008D6C58" w:rsidRDefault="00000000">
      <w:pPr>
        <w:pStyle w:val="Overskrift2"/>
      </w:pPr>
      <w:bookmarkStart w:id="554" w:name="hemostatic-treatment"/>
      <w:bookmarkStart w:id="555" w:name="_Toc166497220"/>
      <w:bookmarkEnd w:id="550"/>
      <w:bookmarkEnd w:id="552"/>
      <w:r>
        <w:t>16.2 Hemostatic Treatment</w:t>
      </w:r>
      <w:bookmarkEnd w:id="555"/>
    </w:p>
    <w:p w14:paraId="50ECE3CF" w14:textId="77777777" w:rsidR="008D6C58" w:rsidRDefault="00000000">
      <w:pPr>
        <w:numPr>
          <w:ilvl w:val="0"/>
          <w:numId w:val="242"/>
        </w:numPr>
      </w:pPr>
      <w:r>
        <w:t>Prophylactic treatment with factor concentrates may be necessary for some patients depending on the severity of hemophilia and the character of the dental procedure.</w:t>
      </w:r>
    </w:p>
    <w:p w14:paraId="2AEC4EB2" w14:textId="77777777" w:rsidR="008D6C58" w:rsidRDefault="00000000">
      <w:pPr>
        <w:numPr>
          <w:ilvl w:val="0"/>
          <w:numId w:val="242"/>
        </w:numPr>
      </w:pPr>
      <w:r>
        <w:t>For patients on prophylactic treatment with factor concentrates, the dental procedure could be planned on one of the days when the patient receives prophylactic treatment with factor concentrate.</w:t>
      </w:r>
    </w:p>
    <w:p w14:paraId="4693DBFA" w14:textId="77777777" w:rsidR="008D6C58" w:rsidRDefault="00000000">
      <w:pPr>
        <w:numPr>
          <w:ilvl w:val="0"/>
          <w:numId w:val="242"/>
        </w:numPr>
      </w:pPr>
      <w:r>
        <w:t xml:space="preserve">Tooth extraction can often be managed by a single dose of factor concentrate combined with tranexamic acid tablets and mouth wash for 7 days. Compression of the wound with swaps containing tranexamic acid and topical </w:t>
      </w:r>
      <w:proofErr w:type="spellStart"/>
      <w:r>
        <w:t>hemostatics</w:t>
      </w:r>
      <w:proofErr w:type="spellEnd"/>
      <w:r>
        <w:t xml:space="preserve"> like fibrin glue can be useful. After tooth extraction cold </w:t>
      </w:r>
      <w:r>
        <w:lastRenderedPageBreak/>
        <w:t>liquid food is recommended for one to two days.</w:t>
      </w:r>
    </w:p>
    <w:p w14:paraId="316AF371" w14:textId="77777777" w:rsidR="008D6C58" w:rsidRDefault="00000000">
      <w:pPr>
        <w:numPr>
          <w:ilvl w:val="0"/>
          <w:numId w:val="242"/>
        </w:numPr>
      </w:pPr>
      <w:r>
        <w:t xml:space="preserve">Dental procedures on patients who are on non-factor replacement therapies like </w:t>
      </w:r>
      <w:proofErr w:type="spellStart"/>
      <w:r>
        <w:t>emicizumab</w:t>
      </w:r>
      <w:proofErr w:type="spellEnd"/>
      <w:r>
        <w:t xml:space="preserve"> could be performed with or without additional factor concentrates and/or by-pass agents (inhibitor patients) depending on the severity of the procedure. Tranexamic acid should be used as complementary treatment.</w:t>
      </w:r>
    </w:p>
    <w:p w14:paraId="6F0A05EC" w14:textId="77777777" w:rsidR="008D6C58" w:rsidRDefault="00000000">
      <w:pPr>
        <w:numPr>
          <w:ilvl w:val="0"/>
          <w:numId w:val="242"/>
        </w:numPr>
      </w:pPr>
      <w:r>
        <w:t>In more advanced jaw or oral surgery repeated doses of factor concentrates might be necessary for hemostasis.</w:t>
      </w:r>
    </w:p>
    <w:p w14:paraId="6E9220B3" w14:textId="77777777" w:rsidR="008D6C58" w:rsidRDefault="00000000">
      <w:pPr>
        <w:numPr>
          <w:ilvl w:val="0"/>
          <w:numId w:val="242"/>
        </w:numPr>
      </w:pPr>
      <w:r>
        <w:t>Desmopressin (</w:t>
      </w:r>
      <w:proofErr w:type="spellStart"/>
      <w:r>
        <w:t>Octostim</w:t>
      </w:r>
      <w:proofErr w:type="spellEnd"/>
      <w:r>
        <w:t xml:space="preserve">®) can be used in patients with mild hemophilia A who have an adequate rise in factor VIII. Desmopressin should be administered one hour before dental procedure regardless of route of administration. The dosage for subcutaneous and iv administration is 0.3 </w:t>
      </w:r>
      <w:proofErr w:type="spellStart"/>
      <w:r>
        <w:t>μg</w:t>
      </w:r>
      <w:proofErr w:type="spellEnd"/>
      <w:r>
        <w:t>/kg bodyweight.</w:t>
      </w:r>
    </w:p>
    <w:p w14:paraId="76FD5781" w14:textId="77777777" w:rsidR="008D6C58" w:rsidRDefault="00000000">
      <w:pPr>
        <w:numPr>
          <w:ilvl w:val="0"/>
          <w:numId w:val="242"/>
        </w:numPr>
      </w:pPr>
      <w:r>
        <w:t xml:space="preserve">Besides the treatment with factor concentrates, tranexamic acid is very useful in dental surgery as oral suspension of tranexamic acid 5% and/or as tablets and sometimes in combination with desmopressin. Mouthwash with 10 mL 5% oral suspension of tranexamic acid 4 times a day is an efficient adjuvant treatment after dental surgery or minor dental procedures for </w:t>
      </w:r>
      <w:proofErr w:type="spellStart"/>
      <w:r>
        <w:t>adul</w:t>
      </w:r>
      <w:proofErr w:type="spellEnd"/>
      <w:r>
        <w:t xml:space="preserve"> After mouthwash the patient should avoid eating or drinking for 30 minutes. Suspension of tranexamic acid for mouthwash is in some </w:t>
      </w:r>
      <w:r>
        <w:t xml:space="preserve">places produced by the hospital pharmacy. Suspension of tranexamic acid could be made by mixing one tablet containing 500 mg tranexamic acid and 10 mL lukewarm water or one soluble tablet containing </w:t>
      </w:r>
      <w:proofErr w:type="gramStart"/>
      <w:r>
        <w:t>one gram</w:t>
      </w:r>
      <w:proofErr w:type="gramEnd"/>
      <w:r>
        <w:t xml:space="preserve"> tranexamic acid in 20 mL lukewarm water. Tablets can also be </w:t>
      </w:r>
      <w:proofErr w:type="gramStart"/>
      <w:r>
        <w:t>chewed</w:t>
      </w:r>
      <w:proofErr w:type="gramEnd"/>
      <w:r>
        <w:t xml:space="preserve"> and the mouth can then be rinsed with a small amount of water keeping that for a couple of minutes in the mouth and then spit the liquid out.</w:t>
      </w:r>
    </w:p>
    <w:p w14:paraId="7012E007" w14:textId="77777777" w:rsidR="008D6C58" w:rsidRDefault="00000000">
      <w:pPr>
        <w:numPr>
          <w:ilvl w:val="0"/>
          <w:numId w:val="242"/>
        </w:numPr>
      </w:pPr>
      <w:r>
        <w:t>Treatment with tranexamic acid tablets is started before dental treatment in the dosage up to 15-25 mg/kg 3-4 times a day, as repeated dosing will raise the tissue concentration of tranexamic acid. Treatment with tranexamic acid should continue until wound healing or in the case of tooth extraction most often for seven days. Wounds can be treated with local hemostatic agents as fibrin glue and suturing.</w:t>
      </w:r>
    </w:p>
    <w:p w14:paraId="1F29699A" w14:textId="77777777" w:rsidR="008D6C58" w:rsidRDefault="00000000">
      <w:pPr>
        <w:numPr>
          <w:ilvl w:val="0"/>
          <w:numId w:val="242"/>
        </w:numPr>
      </w:pPr>
      <w:r>
        <w:t>Eruption or exfoliation of teeth in children can be treated with tranexamic acid. Extraction of an exfoliating tooth might be necessary if there is continuous bleeding. Depending on the severity of hemophilia the following medication can be used alone or in combination:</w:t>
      </w:r>
    </w:p>
    <w:p w14:paraId="12C4F291" w14:textId="77777777" w:rsidR="008D6C58" w:rsidRDefault="00000000">
      <w:pPr>
        <w:numPr>
          <w:ilvl w:val="1"/>
          <w:numId w:val="243"/>
        </w:numPr>
      </w:pPr>
      <w:r>
        <w:t>Tranexamic acid tablets 15-25 mg/kg 3-4 times daily.</w:t>
      </w:r>
    </w:p>
    <w:p w14:paraId="289A724E" w14:textId="77777777" w:rsidR="008D6C58" w:rsidRDefault="00000000">
      <w:pPr>
        <w:numPr>
          <w:ilvl w:val="1"/>
          <w:numId w:val="243"/>
        </w:numPr>
      </w:pPr>
      <w:r>
        <w:t>Tranexamic acid mouthwash 10 mL 5% suspension 4 times daily.</w:t>
      </w:r>
    </w:p>
    <w:p w14:paraId="481FD4B4" w14:textId="77777777" w:rsidR="008D6C58" w:rsidRDefault="00000000">
      <w:pPr>
        <w:numPr>
          <w:ilvl w:val="1"/>
          <w:numId w:val="243"/>
        </w:numPr>
      </w:pPr>
      <w:r>
        <w:lastRenderedPageBreak/>
        <w:t>Desmopressin in mild hemophilia A.</w:t>
      </w:r>
    </w:p>
    <w:p w14:paraId="082FEA57" w14:textId="77777777" w:rsidR="008D6C58" w:rsidRDefault="00000000">
      <w:pPr>
        <w:numPr>
          <w:ilvl w:val="1"/>
          <w:numId w:val="243"/>
        </w:numPr>
      </w:pPr>
      <w:r>
        <w:t>Factor concentrates and/or by-pass agents for inhibitor patients when needed.</w:t>
      </w:r>
    </w:p>
    <w:p w14:paraId="313DC321" w14:textId="77777777" w:rsidR="008D6C58" w:rsidRDefault="00000000">
      <w:pPr>
        <w:numPr>
          <w:ilvl w:val="1"/>
          <w:numId w:val="243"/>
        </w:numPr>
      </w:pPr>
      <w:r>
        <w:t>Local hemostatic agents.</w:t>
      </w:r>
    </w:p>
    <w:p w14:paraId="29739352" w14:textId="77777777" w:rsidR="008D6C58" w:rsidRDefault="00000000">
      <w:pPr>
        <w:pStyle w:val="Overskrift3"/>
      </w:pPr>
      <w:bookmarkStart w:id="556" w:name="recommendation-106"/>
      <w:bookmarkStart w:id="557" w:name="_Toc166497221"/>
      <w:r>
        <w:t>16.2.1 RECOMMENDATION</w:t>
      </w:r>
      <w:bookmarkEnd w:id="557"/>
    </w:p>
    <w:p w14:paraId="51E76B75" w14:textId="77777777" w:rsidR="008D6C58" w:rsidRDefault="00000000">
      <w:pPr>
        <w:pStyle w:val="Compact"/>
        <w:numPr>
          <w:ilvl w:val="0"/>
          <w:numId w:val="244"/>
        </w:numPr>
      </w:pPr>
      <w:r>
        <w:rPr>
          <w:b/>
          <w:bCs/>
        </w:rPr>
        <w:t>The hemostatic treatment for dental procedures should be planned carefully in the MDT team and in close collaboration with the dentist or oral surgeon.</w:t>
      </w:r>
    </w:p>
    <w:p w14:paraId="361249F6" w14:textId="77777777" w:rsidR="008D6C58" w:rsidRDefault="00000000">
      <w:pPr>
        <w:pStyle w:val="Overskrift3"/>
      </w:pPr>
      <w:bookmarkStart w:id="558" w:name="recommendation-107"/>
      <w:bookmarkStart w:id="559" w:name="_Toc166497222"/>
      <w:bookmarkEnd w:id="556"/>
      <w:r>
        <w:t>16.2.2 RECOMMENDATION</w:t>
      </w:r>
      <w:bookmarkEnd w:id="559"/>
    </w:p>
    <w:p w14:paraId="76AC2FC4" w14:textId="77777777" w:rsidR="008D6C58" w:rsidRDefault="00000000">
      <w:pPr>
        <w:pStyle w:val="Compact"/>
        <w:numPr>
          <w:ilvl w:val="0"/>
          <w:numId w:val="245"/>
        </w:numPr>
      </w:pPr>
      <w:r>
        <w:rPr>
          <w:b/>
          <w:bCs/>
        </w:rPr>
        <w:t xml:space="preserve">For patients on prophylaxis regimen with factor concentrates we recommend </w:t>
      </w:r>
      <w:proofErr w:type="gramStart"/>
      <w:r>
        <w:rPr>
          <w:b/>
          <w:bCs/>
        </w:rPr>
        <w:t>to perform</w:t>
      </w:r>
      <w:proofErr w:type="gramEnd"/>
      <w:r>
        <w:rPr>
          <w:b/>
          <w:bCs/>
        </w:rPr>
        <w:t xml:space="preserve"> the dental procedure on the day of ordinary prophylactic treatment.</w:t>
      </w:r>
    </w:p>
    <w:p w14:paraId="46B16465" w14:textId="77777777" w:rsidR="008D6C58" w:rsidRDefault="00000000">
      <w:pPr>
        <w:pStyle w:val="Overskrift3"/>
      </w:pPr>
      <w:bookmarkStart w:id="560" w:name="recommendation-108"/>
      <w:bookmarkStart w:id="561" w:name="_Toc166497223"/>
      <w:bookmarkEnd w:id="558"/>
      <w:r>
        <w:t>16.2.3 RECOMMENDATION</w:t>
      </w:r>
      <w:bookmarkEnd w:id="561"/>
    </w:p>
    <w:p w14:paraId="1E6549A4" w14:textId="77777777" w:rsidR="008D6C58" w:rsidRDefault="00000000">
      <w:pPr>
        <w:pStyle w:val="Compact"/>
        <w:numPr>
          <w:ilvl w:val="0"/>
          <w:numId w:val="246"/>
        </w:numPr>
      </w:pPr>
      <w:r>
        <w:rPr>
          <w:b/>
          <w:bCs/>
        </w:rPr>
        <w:t xml:space="preserve">Patients on prophylaxis regimen with non-factor replacement therapies might need additional treatment with factor concentrates or by-passing agents prior to dental procedure. </w:t>
      </w:r>
      <w:proofErr w:type="gramStart"/>
      <w:r>
        <w:rPr>
          <w:b/>
          <w:bCs/>
        </w:rPr>
        <w:t>However</w:t>
      </w:r>
      <w:proofErr w:type="gramEnd"/>
      <w:r>
        <w:rPr>
          <w:b/>
          <w:bCs/>
        </w:rPr>
        <w:t xml:space="preserve"> in most </w:t>
      </w:r>
      <w:r>
        <w:rPr>
          <w:b/>
          <w:bCs/>
        </w:rPr>
        <w:t>cases with minor dental procedures no additional treatment is needed except for tranexamic acid.</w:t>
      </w:r>
    </w:p>
    <w:p w14:paraId="2EC6CEFA" w14:textId="77777777" w:rsidR="008D6C58" w:rsidRDefault="00000000">
      <w:pPr>
        <w:pStyle w:val="Overskrift3"/>
      </w:pPr>
      <w:bookmarkStart w:id="562" w:name="recommendation-109"/>
      <w:bookmarkStart w:id="563" w:name="_Toc166497224"/>
      <w:bookmarkEnd w:id="560"/>
      <w:r>
        <w:t>16.2.4 RECOMMENDATION</w:t>
      </w:r>
      <w:bookmarkEnd w:id="563"/>
    </w:p>
    <w:p w14:paraId="1BFF21B7" w14:textId="77777777" w:rsidR="008D6C58" w:rsidRDefault="00000000">
      <w:pPr>
        <w:pStyle w:val="Compact"/>
        <w:numPr>
          <w:ilvl w:val="0"/>
          <w:numId w:val="247"/>
        </w:numPr>
      </w:pPr>
      <w:r>
        <w:rPr>
          <w:b/>
          <w:bCs/>
        </w:rPr>
        <w:t>We recommend use of tranexamic acid po or for topical use as additional treatment to the patient’s ordinary hemostatic treatment.</w:t>
      </w:r>
    </w:p>
    <w:p w14:paraId="25BD3B9B" w14:textId="77777777" w:rsidR="008D6C58" w:rsidRDefault="00000000">
      <w:pPr>
        <w:pStyle w:val="Overskrift3"/>
      </w:pPr>
      <w:bookmarkStart w:id="564" w:name="recommendation-110"/>
      <w:bookmarkStart w:id="565" w:name="_Toc166497225"/>
      <w:bookmarkEnd w:id="562"/>
      <w:r>
        <w:t>16.2.5 RECOMMENDATION</w:t>
      </w:r>
      <w:bookmarkEnd w:id="565"/>
    </w:p>
    <w:p w14:paraId="67A45FC8" w14:textId="77777777" w:rsidR="008D6C58" w:rsidRDefault="00000000">
      <w:pPr>
        <w:pStyle w:val="Compact"/>
        <w:numPr>
          <w:ilvl w:val="0"/>
          <w:numId w:val="248"/>
        </w:numPr>
      </w:pPr>
      <w:r>
        <w:rPr>
          <w:b/>
          <w:bCs/>
        </w:rPr>
        <w:t xml:space="preserve">Use of local </w:t>
      </w:r>
      <w:proofErr w:type="spellStart"/>
      <w:r>
        <w:rPr>
          <w:b/>
          <w:bCs/>
        </w:rPr>
        <w:t>hemostatics</w:t>
      </w:r>
      <w:proofErr w:type="spellEnd"/>
      <w:r>
        <w:rPr>
          <w:b/>
          <w:bCs/>
        </w:rPr>
        <w:t xml:space="preserve"> by dentist or oral surgeon are recommended.</w:t>
      </w:r>
    </w:p>
    <w:p w14:paraId="27FB5785" w14:textId="77777777" w:rsidR="008D6C58" w:rsidRDefault="00000000">
      <w:pPr>
        <w:pStyle w:val="Overskrift2"/>
      </w:pPr>
      <w:bookmarkStart w:id="566" w:name="anesthesia"/>
      <w:bookmarkStart w:id="567" w:name="_Toc166497226"/>
      <w:bookmarkEnd w:id="554"/>
      <w:bookmarkEnd w:id="564"/>
      <w:r>
        <w:t>16.3 Anesthesia</w:t>
      </w:r>
      <w:bookmarkEnd w:id="567"/>
    </w:p>
    <w:p w14:paraId="70595750" w14:textId="77777777" w:rsidR="008D6C58" w:rsidRDefault="00000000">
      <w:pPr>
        <w:numPr>
          <w:ilvl w:val="0"/>
          <w:numId w:val="249"/>
        </w:numPr>
      </w:pPr>
      <w:r>
        <w:t>Anesthetic injections in the bottom of the mouth and mandibular injection (intramuscular) should be avoided unless prophylactic treatment to increase the level of the missing coagulation factor is given.</w:t>
      </w:r>
    </w:p>
    <w:p w14:paraId="2E779BA3" w14:textId="77777777" w:rsidR="008D6C58" w:rsidRDefault="00000000">
      <w:pPr>
        <w:numPr>
          <w:ilvl w:val="0"/>
          <w:numId w:val="249"/>
        </w:numPr>
      </w:pPr>
      <w:r>
        <w:t>Intra-ligamental injection or infiltration-anesthesia can be used without treatment with factor concentrate. Local anesthetics with or without adrenaline can be used.</w:t>
      </w:r>
    </w:p>
    <w:p w14:paraId="14F0B9FD" w14:textId="77777777" w:rsidR="008D0655" w:rsidRDefault="008D0655">
      <w:pPr>
        <w:pStyle w:val="Overskrift1"/>
        <w:sectPr w:rsidR="008D0655" w:rsidSect="00FC0518">
          <w:type w:val="continuous"/>
          <w:pgSz w:w="12240" w:h="15840"/>
          <w:pgMar w:top="1417" w:right="1417" w:bottom="1417" w:left="1417" w:header="708" w:footer="708" w:gutter="0"/>
          <w:cols w:num="2" w:space="708"/>
        </w:sectPr>
      </w:pPr>
      <w:bookmarkStart w:id="568" w:name="references"/>
      <w:bookmarkStart w:id="569" w:name="_Toc166497227"/>
      <w:bookmarkEnd w:id="548"/>
      <w:bookmarkEnd w:id="566"/>
    </w:p>
    <w:p w14:paraId="347F024E" w14:textId="77777777" w:rsidR="008D0655" w:rsidRDefault="008D0655">
      <w:pPr>
        <w:rPr>
          <w:rFonts w:asciiTheme="majorHAnsi" w:eastAsiaTheme="majorEastAsia" w:hAnsiTheme="majorHAnsi" w:cstheme="majorBidi"/>
          <w:b/>
          <w:bCs/>
          <w:color w:val="4F81BD" w:themeColor="accent1"/>
          <w:sz w:val="32"/>
          <w:szCs w:val="32"/>
        </w:rPr>
      </w:pPr>
      <w:r>
        <w:br w:type="page"/>
      </w:r>
    </w:p>
    <w:p w14:paraId="3D9A948E" w14:textId="721BEDCF" w:rsidR="008D6C58" w:rsidRDefault="00000000">
      <w:pPr>
        <w:pStyle w:val="Overskrift1"/>
      </w:pPr>
      <w:r>
        <w:lastRenderedPageBreak/>
        <w:t>References</w:t>
      </w:r>
      <w:bookmarkEnd w:id="569"/>
    </w:p>
    <w:p w14:paraId="6E41EB57" w14:textId="77777777" w:rsidR="008D6C58" w:rsidRDefault="00000000">
      <w:pPr>
        <w:pStyle w:val="Bibliografi"/>
      </w:pPr>
      <w:bookmarkStart w:id="570" w:name="ref-Ikkala1960"/>
      <w:bookmarkStart w:id="571" w:name="refs"/>
      <w:r>
        <w:t xml:space="preserve">1. </w:t>
      </w:r>
      <w:r>
        <w:tab/>
      </w:r>
      <w:proofErr w:type="spellStart"/>
      <w:r>
        <w:t>Ikkala</w:t>
      </w:r>
      <w:proofErr w:type="spellEnd"/>
      <w:r>
        <w:t xml:space="preserve"> E. </w:t>
      </w:r>
      <w:proofErr w:type="spellStart"/>
      <w:r>
        <w:t>Haemophilia</w:t>
      </w:r>
      <w:proofErr w:type="spellEnd"/>
      <w:r>
        <w:t xml:space="preserve">. A study of its laboratory, clinical, </w:t>
      </w:r>
      <w:proofErr w:type="gramStart"/>
      <w:r>
        <w:t>genetic</w:t>
      </w:r>
      <w:proofErr w:type="gramEnd"/>
      <w:r>
        <w:t xml:space="preserve"> and social aspects based on known </w:t>
      </w:r>
      <w:proofErr w:type="spellStart"/>
      <w:r>
        <w:t>haemophiliacs</w:t>
      </w:r>
      <w:proofErr w:type="spellEnd"/>
      <w:r>
        <w:t xml:space="preserve"> in Finland. </w:t>
      </w:r>
      <w:r>
        <w:rPr>
          <w:i/>
          <w:iCs/>
        </w:rPr>
        <w:t>Le Scalpel</w:t>
      </w:r>
      <w:r>
        <w:t xml:space="preserve"> </w:t>
      </w:r>
      <w:proofErr w:type="gramStart"/>
      <w:r>
        <w:t>1960;</w:t>
      </w:r>
      <w:r>
        <w:rPr>
          <w:b/>
          <w:bCs/>
        </w:rPr>
        <w:t>12</w:t>
      </w:r>
      <w:r>
        <w:t>:1</w:t>
      </w:r>
      <w:proofErr w:type="gramEnd"/>
      <w:r>
        <w:t>–144.</w:t>
      </w:r>
    </w:p>
    <w:p w14:paraId="71EE6E0D" w14:textId="77777777" w:rsidR="008D6C58" w:rsidRDefault="00000000">
      <w:pPr>
        <w:pStyle w:val="Bibliografi"/>
      </w:pPr>
      <w:bookmarkStart w:id="572" w:name="ref-Patek1937"/>
      <w:bookmarkEnd w:id="570"/>
      <w:r>
        <w:t xml:space="preserve">2. </w:t>
      </w:r>
      <w:r>
        <w:tab/>
        <w:t xml:space="preserve">Patek AJ, Taylor </w:t>
      </w:r>
      <w:proofErr w:type="spellStart"/>
      <w:r>
        <w:t>FHL</w:t>
      </w:r>
      <w:proofErr w:type="spellEnd"/>
      <w:r>
        <w:t xml:space="preserve">, et al. Hemophilia. II. Some properties of a substance obtained from normal human plasma effective in accelerating the coagulation of hemophilic blood. </w:t>
      </w:r>
      <w:r>
        <w:rPr>
          <w:i/>
          <w:iCs/>
        </w:rPr>
        <w:t>The Journal of Clinical Investigation</w:t>
      </w:r>
      <w:r>
        <w:t xml:space="preserve"> </w:t>
      </w:r>
      <w:proofErr w:type="gramStart"/>
      <w:r>
        <w:t>1937;</w:t>
      </w:r>
      <w:r>
        <w:rPr>
          <w:b/>
          <w:bCs/>
        </w:rPr>
        <w:t>16</w:t>
      </w:r>
      <w:r>
        <w:t>:113</w:t>
      </w:r>
      <w:proofErr w:type="gramEnd"/>
      <w:r>
        <w:t>–24. doi:</w:t>
      </w:r>
      <w:hyperlink r:id="rId22">
        <w:r>
          <w:rPr>
            <w:rStyle w:val="Hyperkobling"/>
          </w:rPr>
          <w:t>10.1172/jci100829</w:t>
        </w:r>
      </w:hyperlink>
      <w:r>
        <w:t>.</w:t>
      </w:r>
    </w:p>
    <w:p w14:paraId="6300D5E4" w14:textId="77777777" w:rsidR="008D6C58" w:rsidRDefault="00000000">
      <w:pPr>
        <w:pStyle w:val="Bibliografi"/>
      </w:pPr>
      <w:bookmarkStart w:id="573" w:name="ref-Nilsson1957"/>
      <w:bookmarkEnd w:id="572"/>
      <w:r>
        <w:t xml:space="preserve">3. </w:t>
      </w:r>
      <w:r>
        <w:tab/>
        <w:t xml:space="preserve">Nilsson IM, </w:t>
      </w:r>
      <w:proofErr w:type="spellStart"/>
      <w:r>
        <w:t>Blombäck</w:t>
      </w:r>
      <w:proofErr w:type="spellEnd"/>
      <w:r>
        <w:t xml:space="preserve"> M, </w:t>
      </w:r>
      <w:proofErr w:type="spellStart"/>
      <w:r>
        <w:t>Jorpes</w:t>
      </w:r>
      <w:proofErr w:type="spellEnd"/>
      <w:r>
        <w:t xml:space="preserve"> E, </w:t>
      </w:r>
      <w:proofErr w:type="spellStart"/>
      <w:r>
        <w:t>Blombäck</w:t>
      </w:r>
      <w:proofErr w:type="spellEnd"/>
      <w:r>
        <w:t xml:space="preserve"> B, Johansson S. v. Willebrand’s Disease and its Correction with Human Plasma Fraction 1‐0. </w:t>
      </w:r>
      <w:r>
        <w:rPr>
          <w:i/>
          <w:iCs/>
        </w:rPr>
        <w:t>Acta Medica Scandinavica</w:t>
      </w:r>
      <w:r>
        <w:t xml:space="preserve"> </w:t>
      </w:r>
      <w:proofErr w:type="gramStart"/>
      <w:r>
        <w:t>1957;</w:t>
      </w:r>
      <w:r>
        <w:rPr>
          <w:b/>
          <w:bCs/>
        </w:rPr>
        <w:t>159</w:t>
      </w:r>
      <w:r>
        <w:t>:179</w:t>
      </w:r>
      <w:proofErr w:type="gramEnd"/>
      <w:r>
        <w:t>–88. doi:</w:t>
      </w:r>
      <w:hyperlink r:id="rId23">
        <w:r>
          <w:rPr>
            <w:rStyle w:val="Hyperkobling"/>
          </w:rPr>
          <w:t>10.1111/j.0954-</w:t>
        </w:r>
        <w:proofErr w:type="gramStart"/>
        <w:r>
          <w:rPr>
            <w:rStyle w:val="Hyperkobling"/>
          </w:rPr>
          <w:t>6820.1957.tb</w:t>
        </w:r>
        <w:proofErr w:type="gramEnd"/>
        <w:r>
          <w:rPr>
            <w:rStyle w:val="Hyperkobling"/>
          </w:rPr>
          <w:t>00123.x</w:t>
        </w:r>
      </w:hyperlink>
      <w:r>
        <w:t>.</w:t>
      </w:r>
    </w:p>
    <w:p w14:paraId="321A7EB2" w14:textId="77777777" w:rsidR="008D6C58" w:rsidRDefault="00000000">
      <w:pPr>
        <w:pStyle w:val="Bibliografi"/>
      </w:pPr>
      <w:bookmarkStart w:id="574" w:name="ref-Ahlberg1965"/>
      <w:bookmarkEnd w:id="573"/>
      <w:r>
        <w:t xml:space="preserve">4. </w:t>
      </w:r>
      <w:r>
        <w:tab/>
      </w:r>
      <w:proofErr w:type="spellStart"/>
      <w:r w:rsidRPr="00031DEB">
        <w:rPr>
          <w:lang w:val="nb-NO"/>
        </w:rPr>
        <w:t>Ahlberg</w:t>
      </w:r>
      <w:proofErr w:type="spellEnd"/>
      <w:r w:rsidRPr="00031DEB">
        <w:rPr>
          <w:lang w:val="nb-NO"/>
        </w:rPr>
        <w:t xml:space="preserve"> Å, Nilsson IM, Bauer </w:t>
      </w:r>
      <w:proofErr w:type="spellStart"/>
      <w:r w:rsidRPr="00031DEB">
        <w:rPr>
          <w:lang w:val="nb-NO"/>
        </w:rPr>
        <w:t>GCH</w:t>
      </w:r>
      <w:proofErr w:type="spellEnd"/>
      <w:r w:rsidRPr="00031DEB">
        <w:rPr>
          <w:lang w:val="nb-NO"/>
        </w:rPr>
        <w:t xml:space="preserve">. </w:t>
      </w:r>
      <w:r>
        <w:t xml:space="preserve">Use of Antihemophilic Factor (Plasma Fraction I-0) during Correction of Knee-Joint Deformities in Hemophilia A: Report of Three Cases Including One Osteotomy. </w:t>
      </w:r>
      <w:r>
        <w:rPr>
          <w:i/>
          <w:iCs/>
        </w:rPr>
        <w:t>The Journal of Bone &amp; Joint Surgery</w:t>
      </w:r>
      <w:r>
        <w:t xml:space="preserve"> </w:t>
      </w:r>
      <w:proofErr w:type="gramStart"/>
      <w:r>
        <w:t>1965;</w:t>
      </w:r>
      <w:r>
        <w:rPr>
          <w:b/>
          <w:bCs/>
        </w:rPr>
        <w:t>47</w:t>
      </w:r>
      <w:r>
        <w:t>:323</w:t>
      </w:r>
      <w:proofErr w:type="gramEnd"/>
      <w:r>
        <w:t>–32. doi:</w:t>
      </w:r>
      <w:hyperlink r:id="rId24">
        <w:r>
          <w:rPr>
            <w:rStyle w:val="Hyperkobling"/>
          </w:rPr>
          <w:t>10.2106/00004623-196547020-00009</w:t>
        </w:r>
      </w:hyperlink>
      <w:r>
        <w:t>.</w:t>
      </w:r>
    </w:p>
    <w:p w14:paraId="3D7B3799" w14:textId="77777777" w:rsidR="008D6C58" w:rsidRDefault="00000000">
      <w:pPr>
        <w:pStyle w:val="Bibliografi"/>
      </w:pPr>
      <w:bookmarkStart w:id="575" w:name="ref-Mannucci2008"/>
      <w:bookmarkEnd w:id="574"/>
      <w:r>
        <w:t xml:space="preserve">5. </w:t>
      </w:r>
      <w:r>
        <w:tab/>
      </w:r>
      <w:proofErr w:type="spellStart"/>
      <w:r>
        <w:t>Mannucci</w:t>
      </w:r>
      <w:proofErr w:type="spellEnd"/>
      <w:r>
        <w:t xml:space="preserve"> PM. Back to the future: A recent history of </w:t>
      </w:r>
      <w:proofErr w:type="spellStart"/>
      <w:r>
        <w:t>haemophilia</w:t>
      </w:r>
      <w:proofErr w:type="spellEnd"/>
      <w:r>
        <w:t xml:space="preserve"> treatment. </w:t>
      </w:r>
      <w:proofErr w:type="spellStart"/>
      <w:r>
        <w:rPr>
          <w:i/>
          <w:iCs/>
        </w:rPr>
        <w:t>Haemophilia</w:t>
      </w:r>
      <w:proofErr w:type="spellEnd"/>
      <w:r>
        <w:t xml:space="preserve"> </w:t>
      </w:r>
      <w:proofErr w:type="gramStart"/>
      <w:r>
        <w:t>2008;</w:t>
      </w:r>
      <w:r>
        <w:rPr>
          <w:b/>
          <w:bCs/>
        </w:rPr>
        <w:t>14</w:t>
      </w:r>
      <w:r>
        <w:t>:10</w:t>
      </w:r>
      <w:proofErr w:type="gramEnd"/>
      <w:r>
        <w:t>–8. doi:</w:t>
      </w:r>
      <w:hyperlink r:id="rId25">
        <w:r>
          <w:rPr>
            <w:rStyle w:val="Hyperkobling"/>
          </w:rPr>
          <w:t>10.1111/j.1365-2516.</w:t>
        </w:r>
        <w:proofErr w:type="gramStart"/>
        <w:r>
          <w:rPr>
            <w:rStyle w:val="Hyperkobling"/>
          </w:rPr>
          <w:t>2008.01708.x</w:t>
        </w:r>
        <w:proofErr w:type="gramEnd"/>
      </w:hyperlink>
      <w:r>
        <w:t>.</w:t>
      </w:r>
    </w:p>
    <w:p w14:paraId="3B10C69E" w14:textId="77777777" w:rsidR="008D6C58" w:rsidRDefault="00000000">
      <w:pPr>
        <w:pStyle w:val="Bibliografi"/>
      </w:pPr>
      <w:bookmarkStart w:id="576" w:name="ref-Nilsson1992"/>
      <w:bookmarkEnd w:id="575"/>
      <w:r>
        <w:t xml:space="preserve">6. </w:t>
      </w:r>
      <w:r>
        <w:tab/>
        <w:t xml:space="preserve">Nilsson IM, </w:t>
      </w:r>
      <w:proofErr w:type="spellStart"/>
      <w:r>
        <w:t>Berntorp</w:t>
      </w:r>
      <w:proofErr w:type="spellEnd"/>
      <w:r>
        <w:t xml:space="preserve"> E, </w:t>
      </w:r>
      <w:proofErr w:type="spellStart"/>
      <w:r>
        <w:t>Löfqvist</w:t>
      </w:r>
      <w:proofErr w:type="spellEnd"/>
      <w:r>
        <w:t xml:space="preserve"> T, </w:t>
      </w:r>
      <w:proofErr w:type="spellStart"/>
      <w:r>
        <w:t>Pettersson</w:t>
      </w:r>
      <w:proofErr w:type="spellEnd"/>
      <w:r>
        <w:t xml:space="preserve"> H. Twenty‐five years’ experience of prophylactic treatment in severe </w:t>
      </w:r>
      <w:proofErr w:type="spellStart"/>
      <w:r>
        <w:t>haemophilia</w:t>
      </w:r>
      <w:proofErr w:type="spellEnd"/>
      <w:r>
        <w:t xml:space="preserve"> A and B. </w:t>
      </w:r>
      <w:r>
        <w:rPr>
          <w:i/>
          <w:iCs/>
        </w:rPr>
        <w:t>Journal of Internal Medicine</w:t>
      </w:r>
      <w:r>
        <w:t xml:space="preserve"> 1992;</w:t>
      </w:r>
      <w:r>
        <w:rPr>
          <w:b/>
          <w:bCs/>
        </w:rPr>
        <w:t>232</w:t>
      </w:r>
      <w:r>
        <w:t>:25–32. doi:</w:t>
      </w:r>
      <w:hyperlink r:id="rId26">
        <w:r>
          <w:rPr>
            <w:rStyle w:val="Hyperkobling"/>
          </w:rPr>
          <w:t>10.1111/j.1365-</w:t>
        </w:r>
        <w:proofErr w:type="gramStart"/>
        <w:r>
          <w:rPr>
            <w:rStyle w:val="Hyperkobling"/>
          </w:rPr>
          <w:t>2796.1992.tb</w:t>
        </w:r>
        <w:proofErr w:type="gramEnd"/>
        <w:r>
          <w:rPr>
            <w:rStyle w:val="Hyperkobling"/>
          </w:rPr>
          <w:t>00546.x</w:t>
        </w:r>
      </w:hyperlink>
      <w:r>
        <w:t>.</w:t>
      </w:r>
    </w:p>
    <w:p w14:paraId="0DA073AB" w14:textId="77777777" w:rsidR="008D6C58" w:rsidRDefault="00000000">
      <w:pPr>
        <w:pStyle w:val="Bibliografi"/>
      </w:pPr>
      <w:bookmarkStart w:id="577" w:name="ref-MancoJohnson2007"/>
      <w:bookmarkEnd w:id="576"/>
      <w:r>
        <w:t xml:space="preserve">7. </w:t>
      </w:r>
      <w:r>
        <w:tab/>
        <w:t xml:space="preserve">Manco-Johnson MJ, Abshire TC, Shapiro AD, Riske B, Hacker MR, Kilcoyne R, et al. Prophylaxis versus Episodic Treatment to Prevent Joint Disease in Boys with Severe Hemophilia. </w:t>
      </w:r>
      <w:r>
        <w:rPr>
          <w:i/>
          <w:iCs/>
        </w:rPr>
        <w:t>New England Journal of Medicine</w:t>
      </w:r>
      <w:r>
        <w:t xml:space="preserve"> </w:t>
      </w:r>
      <w:proofErr w:type="gramStart"/>
      <w:r>
        <w:t>2007;</w:t>
      </w:r>
      <w:r>
        <w:rPr>
          <w:b/>
          <w:bCs/>
        </w:rPr>
        <w:t>357</w:t>
      </w:r>
      <w:r>
        <w:t>:535</w:t>
      </w:r>
      <w:proofErr w:type="gramEnd"/>
      <w:r>
        <w:t>–44. doi:</w:t>
      </w:r>
      <w:hyperlink r:id="rId27">
        <w:r>
          <w:rPr>
            <w:rStyle w:val="Hyperkobling"/>
          </w:rPr>
          <w:t>10.1056/nejmoa067659</w:t>
        </w:r>
      </w:hyperlink>
      <w:r>
        <w:t>.</w:t>
      </w:r>
    </w:p>
    <w:p w14:paraId="5F82198C" w14:textId="77777777" w:rsidR="008D6C58" w:rsidRDefault="00000000">
      <w:pPr>
        <w:pStyle w:val="Bibliografi"/>
      </w:pPr>
      <w:bookmarkStart w:id="578" w:name="ref-Kitchen2021a"/>
      <w:bookmarkEnd w:id="577"/>
      <w:r>
        <w:t xml:space="preserve">8. </w:t>
      </w:r>
      <w:r>
        <w:tab/>
        <w:t xml:space="preserve">Kitchen S, Adcock DM, Dauer R, </w:t>
      </w:r>
      <w:proofErr w:type="spellStart"/>
      <w:r>
        <w:t>Kristoffersen</w:t>
      </w:r>
      <w:proofErr w:type="spellEnd"/>
      <w:r>
        <w:t xml:space="preserve"> A, Lippi G, Mackie I, et al. International Council for </w:t>
      </w:r>
      <w:proofErr w:type="spellStart"/>
      <w:r>
        <w:t>Standardisation</w:t>
      </w:r>
      <w:proofErr w:type="spellEnd"/>
      <w:r>
        <w:t xml:space="preserve"> in </w:t>
      </w:r>
      <w:proofErr w:type="spellStart"/>
      <w:r>
        <w:t>Haematology</w:t>
      </w:r>
      <w:proofErr w:type="spellEnd"/>
      <w:r>
        <w:t xml:space="preserve"> (ICSH) recommendations for collection of blood samples for coagulation testing. </w:t>
      </w:r>
      <w:r>
        <w:rPr>
          <w:i/>
          <w:iCs/>
        </w:rPr>
        <w:t>International Journal of Laboratory Hematology</w:t>
      </w:r>
      <w:r>
        <w:t xml:space="preserve"> </w:t>
      </w:r>
      <w:proofErr w:type="gramStart"/>
      <w:r>
        <w:t>2021;</w:t>
      </w:r>
      <w:r>
        <w:rPr>
          <w:b/>
          <w:bCs/>
        </w:rPr>
        <w:t>43</w:t>
      </w:r>
      <w:r>
        <w:t>:571</w:t>
      </w:r>
      <w:proofErr w:type="gramEnd"/>
      <w:r>
        <w:t>–80. doi:</w:t>
      </w:r>
      <w:hyperlink r:id="rId28">
        <w:r>
          <w:rPr>
            <w:rStyle w:val="Hyperkobling"/>
          </w:rPr>
          <w:t>10.1111/ijlh.13584</w:t>
        </w:r>
      </w:hyperlink>
      <w:r>
        <w:t>.</w:t>
      </w:r>
    </w:p>
    <w:p w14:paraId="1D1AF311" w14:textId="77777777" w:rsidR="008D6C58" w:rsidRDefault="00000000">
      <w:pPr>
        <w:pStyle w:val="Bibliografi"/>
      </w:pPr>
      <w:bookmarkStart w:id="579" w:name="ref-Kitchen2021b"/>
      <w:bookmarkEnd w:id="578"/>
      <w:r>
        <w:t xml:space="preserve">9. </w:t>
      </w:r>
      <w:r>
        <w:tab/>
        <w:t xml:space="preserve">Kitchen S, Adcock DM, Dauer R, </w:t>
      </w:r>
      <w:proofErr w:type="spellStart"/>
      <w:r>
        <w:t>Kristoffersen</w:t>
      </w:r>
      <w:proofErr w:type="spellEnd"/>
      <w:r>
        <w:t xml:space="preserve"> A, Lippi G, Mackie I, et al. International Council for Standardization in </w:t>
      </w:r>
      <w:proofErr w:type="spellStart"/>
      <w:r>
        <w:t>Haematology</w:t>
      </w:r>
      <w:proofErr w:type="spellEnd"/>
      <w:r>
        <w:t xml:space="preserve"> (ICSH) recommendations for processing of blood samples for coagulation testing. </w:t>
      </w:r>
      <w:r>
        <w:rPr>
          <w:i/>
          <w:iCs/>
        </w:rPr>
        <w:t>International Journal of Laboratory Hematology</w:t>
      </w:r>
      <w:r>
        <w:t xml:space="preserve"> </w:t>
      </w:r>
      <w:proofErr w:type="gramStart"/>
      <w:r>
        <w:t>2021;</w:t>
      </w:r>
      <w:r>
        <w:rPr>
          <w:b/>
          <w:bCs/>
        </w:rPr>
        <w:t>43</w:t>
      </w:r>
      <w:r>
        <w:t>:1272</w:t>
      </w:r>
      <w:proofErr w:type="gramEnd"/>
      <w:r>
        <w:t>–83. doi:</w:t>
      </w:r>
      <w:hyperlink r:id="rId29">
        <w:r>
          <w:rPr>
            <w:rStyle w:val="Hyperkobling"/>
          </w:rPr>
          <w:t>10.1111/ijlh.13702</w:t>
        </w:r>
      </w:hyperlink>
      <w:r>
        <w:t>.</w:t>
      </w:r>
    </w:p>
    <w:p w14:paraId="2DEB9989" w14:textId="77777777" w:rsidR="008D6C58" w:rsidRDefault="00000000">
      <w:pPr>
        <w:pStyle w:val="Bibliografi"/>
      </w:pPr>
      <w:bookmarkStart w:id="580" w:name="ref-Kitchen2020"/>
      <w:bookmarkEnd w:id="579"/>
      <w:r>
        <w:t xml:space="preserve">10. </w:t>
      </w:r>
      <w:r>
        <w:tab/>
        <w:t xml:space="preserve">Kitchen S, Paula </w:t>
      </w:r>
      <w:proofErr w:type="spellStart"/>
      <w:r>
        <w:t>Careta</w:t>
      </w:r>
      <w:proofErr w:type="spellEnd"/>
      <w:r>
        <w:t xml:space="preserve"> F de, Lima </w:t>
      </w:r>
      <w:proofErr w:type="spellStart"/>
      <w:r>
        <w:t>Montalvão</w:t>
      </w:r>
      <w:proofErr w:type="spellEnd"/>
      <w:r>
        <w:t xml:space="preserve"> SA de, </w:t>
      </w:r>
      <w:proofErr w:type="spellStart"/>
      <w:r>
        <w:t>Gouider</w:t>
      </w:r>
      <w:proofErr w:type="spellEnd"/>
      <w:r>
        <w:t xml:space="preserve"> E, Kaczmarek R, </w:t>
      </w:r>
      <w:proofErr w:type="spellStart"/>
      <w:r>
        <w:t>Tagny</w:t>
      </w:r>
      <w:proofErr w:type="spellEnd"/>
      <w:r>
        <w:t xml:space="preserve"> CT, et al. WFH Guidelines for the Management of Hemophilia, 3rd Edition, Chapter 3: Laboratory diagnosis and monitoring. </w:t>
      </w:r>
      <w:proofErr w:type="spellStart"/>
      <w:r>
        <w:rPr>
          <w:i/>
          <w:iCs/>
        </w:rPr>
        <w:t>Haemophilia</w:t>
      </w:r>
      <w:proofErr w:type="spellEnd"/>
      <w:r>
        <w:rPr>
          <w:i/>
          <w:iCs/>
        </w:rPr>
        <w:t>, Suppl 6:1-158</w:t>
      </w:r>
      <w:r>
        <w:t xml:space="preserve"> 2020.</w:t>
      </w:r>
    </w:p>
    <w:p w14:paraId="426DE5C0" w14:textId="77777777" w:rsidR="008D6C58" w:rsidRDefault="00000000">
      <w:pPr>
        <w:pStyle w:val="Bibliografi"/>
      </w:pPr>
      <w:bookmarkStart w:id="581" w:name="ref-Peyvandi2016"/>
      <w:bookmarkEnd w:id="580"/>
      <w:r>
        <w:t xml:space="preserve">11. </w:t>
      </w:r>
      <w:r>
        <w:tab/>
      </w:r>
      <w:proofErr w:type="spellStart"/>
      <w:r w:rsidRPr="00031DEB">
        <w:rPr>
          <w:lang w:val="nb-NO"/>
        </w:rPr>
        <w:t>Peyvandi</w:t>
      </w:r>
      <w:proofErr w:type="spellEnd"/>
      <w:r w:rsidRPr="00031DEB">
        <w:rPr>
          <w:lang w:val="nb-NO"/>
        </w:rPr>
        <w:t xml:space="preserve"> F, Oldenburg J, </w:t>
      </w:r>
      <w:proofErr w:type="spellStart"/>
      <w:r w:rsidRPr="00031DEB">
        <w:rPr>
          <w:lang w:val="nb-NO"/>
        </w:rPr>
        <w:t>Friedman</w:t>
      </w:r>
      <w:proofErr w:type="spellEnd"/>
      <w:r w:rsidRPr="00031DEB">
        <w:rPr>
          <w:lang w:val="nb-NO"/>
        </w:rPr>
        <w:t xml:space="preserve"> KD. </w:t>
      </w:r>
      <w:r>
        <w:t xml:space="preserve">A critical appraisal of one‐stage and chromogenic assays of factor VIII activity. </w:t>
      </w:r>
      <w:r>
        <w:rPr>
          <w:i/>
          <w:iCs/>
        </w:rPr>
        <w:t xml:space="preserve">Journal of Thrombosis and </w:t>
      </w:r>
      <w:proofErr w:type="spellStart"/>
      <w:r>
        <w:rPr>
          <w:i/>
          <w:iCs/>
        </w:rPr>
        <w:t>Haemostasis</w:t>
      </w:r>
      <w:proofErr w:type="spellEnd"/>
      <w:r>
        <w:t xml:space="preserve"> </w:t>
      </w:r>
      <w:proofErr w:type="gramStart"/>
      <w:r>
        <w:t>2016;</w:t>
      </w:r>
      <w:r>
        <w:rPr>
          <w:b/>
          <w:bCs/>
        </w:rPr>
        <w:t>14</w:t>
      </w:r>
      <w:r>
        <w:t>:248</w:t>
      </w:r>
      <w:proofErr w:type="gramEnd"/>
      <w:r>
        <w:t>–61. doi:</w:t>
      </w:r>
      <w:hyperlink r:id="rId30">
        <w:r>
          <w:rPr>
            <w:rStyle w:val="Hyperkobling"/>
          </w:rPr>
          <w:t>10.1111/jth.13215</w:t>
        </w:r>
      </w:hyperlink>
      <w:r>
        <w:t>.</w:t>
      </w:r>
    </w:p>
    <w:p w14:paraId="0D13CD72" w14:textId="77777777" w:rsidR="008D6C58" w:rsidRDefault="00000000">
      <w:pPr>
        <w:pStyle w:val="Bibliografi"/>
      </w:pPr>
      <w:bookmarkStart w:id="582" w:name="ref-Bowyer2018"/>
      <w:bookmarkEnd w:id="581"/>
      <w:r>
        <w:t xml:space="preserve">12. </w:t>
      </w:r>
      <w:r>
        <w:tab/>
        <w:t xml:space="preserve">Bowyer AE, Duncan EM, </w:t>
      </w:r>
      <w:proofErr w:type="spellStart"/>
      <w:r>
        <w:t>Antovic</w:t>
      </w:r>
      <w:proofErr w:type="spellEnd"/>
      <w:r>
        <w:t xml:space="preserve"> JP. Role of chromogenic assays in </w:t>
      </w:r>
      <w:proofErr w:type="spellStart"/>
      <w:r>
        <w:t>haemophilia</w:t>
      </w:r>
      <w:proofErr w:type="spellEnd"/>
      <w:r>
        <w:t xml:space="preserve"> A and B diagnosis. </w:t>
      </w:r>
      <w:proofErr w:type="spellStart"/>
      <w:r>
        <w:rPr>
          <w:i/>
          <w:iCs/>
        </w:rPr>
        <w:t>Haemophilia</w:t>
      </w:r>
      <w:proofErr w:type="spellEnd"/>
      <w:r>
        <w:t xml:space="preserve"> </w:t>
      </w:r>
      <w:proofErr w:type="gramStart"/>
      <w:r>
        <w:t>2018;</w:t>
      </w:r>
      <w:r>
        <w:rPr>
          <w:b/>
          <w:bCs/>
        </w:rPr>
        <w:t>24</w:t>
      </w:r>
      <w:r>
        <w:t>:578</w:t>
      </w:r>
      <w:proofErr w:type="gramEnd"/>
      <w:r>
        <w:t>–83. doi:</w:t>
      </w:r>
      <w:hyperlink r:id="rId31">
        <w:r>
          <w:rPr>
            <w:rStyle w:val="Hyperkobling"/>
          </w:rPr>
          <w:t>10.1111/hae.13520</w:t>
        </w:r>
      </w:hyperlink>
      <w:r>
        <w:t>.</w:t>
      </w:r>
    </w:p>
    <w:p w14:paraId="4BBD47F5" w14:textId="77777777" w:rsidR="008D6C58" w:rsidRDefault="00000000">
      <w:pPr>
        <w:pStyle w:val="Bibliografi"/>
      </w:pPr>
      <w:bookmarkStart w:id="583" w:name="ref-Zwagemaker2023"/>
      <w:bookmarkEnd w:id="582"/>
      <w:r>
        <w:lastRenderedPageBreak/>
        <w:t xml:space="preserve">13. </w:t>
      </w:r>
      <w:r>
        <w:tab/>
      </w:r>
      <w:proofErr w:type="spellStart"/>
      <w:r>
        <w:t>Zwagemaker</w:t>
      </w:r>
      <w:proofErr w:type="spellEnd"/>
      <w:r>
        <w:t xml:space="preserve"> A-F, </w:t>
      </w:r>
      <w:proofErr w:type="spellStart"/>
      <w:r>
        <w:t>Kloosterman</w:t>
      </w:r>
      <w:proofErr w:type="spellEnd"/>
      <w:r>
        <w:t xml:space="preserve"> FR, </w:t>
      </w:r>
      <w:proofErr w:type="spellStart"/>
      <w:r>
        <w:t>Gouw</w:t>
      </w:r>
      <w:proofErr w:type="spellEnd"/>
      <w:r>
        <w:t xml:space="preserve"> SC, Boyce S, </w:t>
      </w:r>
      <w:proofErr w:type="spellStart"/>
      <w:r>
        <w:t>Brons</w:t>
      </w:r>
      <w:proofErr w:type="spellEnd"/>
      <w:r>
        <w:t xml:space="preserve"> P, </w:t>
      </w:r>
      <w:proofErr w:type="spellStart"/>
      <w:r>
        <w:t>Cnossen</w:t>
      </w:r>
      <w:proofErr w:type="spellEnd"/>
      <w:r>
        <w:t xml:space="preserve"> MH, et al. </w:t>
      </w:r>
      <w:proofErr w:type="gramStart"/>
      <w:r>
        <w:t>Little</w:t>
      </w:r>
      <w:proofErr w:type="gramEnd"/>
      <w:r>
        <w:t xml:space="preserve"> discrepancy between one-stage and chromogenic factor VIII (</w:t>
      </w:r>
      <w:proofErr w:type="spellStart"/>
      <w:r>
        <w:t>FVIII</w:t>
      </w:r>
      <w:proofErr w:type="spellEnd"/>
      <w:r>
        <w:t xml:space="preserve">)/IX assays in a large international cohort of persons with </w:t>
      </w:r>
      <w:proofErr w:type="spellStart"/>
      <w:r>
        <w:t>nonsevere</w:t>
      </w:r>
      <w:proofErr w:type="spellEnd"/>
      <w:r>
        <w:t xml:space="preserve"> hemophilia A and B. </w:t>
      </w:r>
      <w:r>
        <w:rPr>
          <w:i/>
          <w:iCs/>
        </w:rPr>
        <w:t xml:space="preserve">Journal of Thrombosis and </w:t>
      </w:r>
      <w:proofErr w:type="spellStart"/>
      <w:r>
        <w:rPr>
          <w:i/>
          <w:iCs/>
        </w:rPr>
        <w:t>Haemostasis</w:t>
      </w:r>
      <w:proofErr w:type="spellEnd"/>
      <w:r>
        <w:t xml:space="preserve"> 2023;</w:t>
      </w:r>
      <w:r>
        <w:rPr>
          <w:b/>
          <w:bCs/>
        </w:rPr>
        <w:t>21</w:t>
      </w:r>
      <w:r>
        <w:t>:850–61. doi:</w:t>
      </w:r>
      <w:hyperlink r:id="rId32">
        <w:r>
          <w:rPr>
            <w:rStyle w:val="Hyperkobling"/>
          </w:rPr>
          <w:t>10.1016/j.jtha.2022.11.040</w:t>
        </w:r>
      </w:hyperlink>
      <w:r>
        <w:t>.</w:t>
      </w:r>
    </w:p>
    <w:p w14:paraId="377E6F07" w14:textId="77777777" w:rsidR="008D6C58" w:rsidRDefault="00000000">
      <w:pPr>
        <w:pStyle w:val="Bibliografi"/>
      </w:pPr>
      <w:bookmarkStart w:id="584" w:name="ref-Kihlberg2017"/>
      <w:bookmarkEnd w:id="583"/>
      <w:r>
        <w:t xml:space="preserve">14. </w:t>
      </w:r>
      <w:r>
        <w:tab/>
      </w:r>
      <w:proofErr w:type="spellStart"/>
      <w:r>
        <w:t>Kihlberg</w:t>
      </w:r>
      <w:proofErr w:type="spellEnd"/>
      <w:r>
        <w:t xml:space="preserve"> K, Strandberg K, </w:t>
      </w:r>
      <w:proofErr w:type="spellStart"/>
      <w:r>
        <w:t>Rosén</w:t>
      </w:r>
      <w:proofErr w:type="spellEnd"/>
      <w:r>
        <w:t xml:space="preserve"> S, </w:t>
      </w:r>
      <w:proofErr w:type="spellStart"/>
      <w:r>
        <w:t>Ljung</w:t>
      </w:r>
      <w:proofErr w:type="spellEnd"/>
      <w:r>
        <w:t xml:space="preserve"> R, </w:t>
      </w:r>
      <w:proofErr w:type="spellStart"/>
      <w:r>
        <w:t>Astermark</w:t>
      </w:r>
      <w:proofErr w:type="spellEnd"/>
      <w:r>
        <w:t xml:space="preserve"> J. Discrepancies between the one‐stage clotting assay and the chromogenic assay in </w:t>
      </w:r>
      <w:proofErr w:type="spellStart"/>
      <w:r>
        <w:t>haemophilia</w:t>
      </w:r>
      <w:proofErr w:type="spellEnd"/>
      <w:r>
        <w:t xml:space="preserve"> B. </w:t>
      </w:r>
      <w:proofErr w:type="spellStart"/>
      <w:r>
        <w:rPr>
          <w:i/>
          <w:iCs/>
        </w:rPr>
        <w:t>Haemophilia</w:t>
      </w:r>
      <w:proofErr w:type="spellEnd"/>
      <w:r>
        <w:t xml:space="preserve"> 2017;</w:t>
      </w:r>
      <w:r>
        <w:rPr>
          <w:b/>
          <w:bCs/>
        </w:rPr>
        <w:t>23</w:t>
      </w:r>
      <w:r>
        <w:t>:620–7. doi:</w:t>
      </w:r>
      <w:hyperlink r:id="rId33">
        <w:r>
          <w:rPr>
            <w:rStyle w:val="Hyperkobling"/>
          </w:rPr>
          <w:t>10.1111/hae.13219</w:t>
        </w:r>
      </w:hyperlink>
      <w:r>
        <w:t>.</w:t>
      </w:r>
    </w:p>
    <w:p w14:paraId="08761E09" w14:textId="77777777" w:rsidR="008D6C58" w:rsidRDefault="00000000">
      <w:pPr>
        <w:pStyle w:val="Bibliografi"/>
      </w:pPr>
      <w:bookmarkStart w:id="585" w:name="ref-Meijer2023"/>
      <w:bookmarkEnd w:id="584"/>
      <w:r>
        <w:t xml:space="preserve">15. </w:t>
      </w:r>
      <w:r>
        <w:tab/>
        <w:t xml:space="preserve">Meijer P, </w:t>
      </w:r>
      <w:proofErr w:type="spellStart"/>
      <w:r>
        <w:t>Peyvandi</w:t>
      </w:r>
      <w:proofErr w:type="spellEnd"/>
      <w:r>
        <w:t xml:space="preserve"> F, Young G, </w:t>
      </w:r>
      <w:proofErr w:type="spellStart"/>
      <w:r>
        <w:t>Pruthi</w:t>
      </w:r>
      <w:proofErr w:type="spellEnd"/>
      <w:r>
        <w:t xml:space="preserve"> R, Lima </w:t>
      </w:r>
      <w:proofErr w:type="spellStart"/>
      <w:r>
        <w:t>Montalvão</w:t>
      </w:r>
      <w:proofErr w:type="spellEnd"/>
      <w:r>
        <w:t xml:space="preserve"> S de, Kitchen S. International Council for Standardization in </w:t>
      </w:r>
      <w:proofErr w:type="spellStart"/>
      <w:r>
        <w:t>Haematology</w:t>
      </w:r>
      <w:proofErr w:type="spellEnd"/>
      <w:r>
        <w:t xml:space="preserve"> recommendations for laboratory measurement of factor VIII and FIX type I inhibitors. </w:t>
      </w:r>
      <w:r>
        <w:rPr>
          <w:i/>
          <w:iCs/>
        </w:rPr>
        <w:t>International Journal of Laboratory Hematology</w:t>
      </w:r>
      <w:r>
        <w:t xml:space="preserve"> </w:t>
      </w:r>
      <w:proofErr w:type="gramStart"/>
      <w:r>
        <w:t>2023;</w:t>
      </w:r>
      <w:r>
        <w:rPr>
          <w:b/>
          <w:bCs/>
        </w:rPr>
        <w:t>45</w:t>
      </w:r>
      <w:r>
        <w:t>:413</w:t>
      </w:r>
      <w:proofErr w:type="gramEnd"/>
      <w:r>
        <w:t>–24. doi:</w:t>
      </w:r>
      <w:hyperlink r:id="rId34">
        <w:r>
          <w:rPr>
            <w:rStyle w:val="Hyperkobling"/>
          </w:rPr>
          <w:t>10.1111/ijlh.14109</w:t>
        </w:r>
      </w:hyperlink>
      <w:r>
        <w:t>.</w:t>
      </w:r>
    </w:p>
    <w:p w14:paraId="366B057A" w14:textId="77777777" w:rsidR="008D6C58" w:rsidRDefault="00000000">
      <w:pPr>
        <w:pStyle w:val="Bibliografi"/>
      </w:pPr>
      <w:bookmarkStart w:id="586" w:name="ref-Potgieter2015"/>
      <w:bookmarkEnd w:id="585"/>
      <w:r>
        <w:t xml:space="preserve">16. </w:t>
      </w:r>
      <w:r>
        <w:tab/>
        <w:t xml:space="preserve">Potgieter JJ, </w:t>
      </w:r>
      <w:proofErr w:type="spellStart"/>
      <w:r>
        <w:t>Damgaard</w:t>
      </w:r>
      <w:proofErr w:type="spellEnd"/>
      <w:r>
        <w:t xml:space="preserve"> M, </w:t>
      </w:r>
      <w:proofErr w:type="spellStart"/>
      <w:r>
        <w:t>Hillarp</w:t>
      </w:r>
      <w:proofErr w:type="spellEnd"/>
      <w:r>
        <w:t xml:space="preserve"> A. One‐stage vs. chromogenic assays in </w:t>
      </w:r>
      <w:proofErr w:type="spellStart"/>
      <w:r>
        <w:t>haemophilia</w:t>
      </w:r>
      <w:proofErr w:type="spellEnd"/>
      <w:r>
        <w:t xml:space="preserve"> A. </w:t>
      </w:r>
      <w:r>
        <w:rPr>
          <w:i/>
          <w:iCs/>
        </w:rPr>
        <w:t xml:space="preserve">European Journal of </w:t>
      </w:r>
      <w:proofErr w:type="spellStart"/>
      <w:r>
        <w:rPr>
          <w:i/>
          <w:iCs/>
        </w:rPr>
        <w:t>Haematology</w:t>
      </w:r>
      <w:proofErr w:type="spellEnd"/>
      <w:r>
        <w:t xml:space="preserve"> </w:t>
      </w:r>
      <w:proofErr w:type="gramStart"/>
      <w:r>
        <w:t>2015;</w:t>
      </w:r>
      <w:r>
        <w:rPr>
          <w:b/>
          <w:bCs/>
        </w:rPr>
        <w:t>94</w:t>
      </w:r>
      <w:r>
        <w:t>:38</w:t>
      </w:r>
      <w:proofErr w:type="gramEnd"/>
      <w:r>
        <w:t>–44. doi:</w:t>
      </w:r>
      <w:hyperlink r:id="rId35">
        <w:r>
          <w:rPr>
            <w:rStyle w:val="Hyperkobling"/>
          </w:rPr>
          <w:t>10.1111/ejh.12500</w:t>
        </w:r>
      </w:hyperlink>
      <w:r>
        <w:t>.</w:t>
      </w:r>
    </w:p>
    <w:p w14:paraId="42BDFABA" w14:textId="77777777" w:rsidR="008D6C58" w:rsidRDefault="00000000">
      <w:pPr>
        <w:pStyle w:val="Bibliografi"/>
      </w:pPr>
      <w:bookmarkStart w:id="587" w:name="ref-Mueller2022"/>
      <w:bookmarkEnd w:id="586"/>
      <w:r>
        <w:t xml:space="preserve">17. </w:t>
      </w:r>
      <w:r>
        <w:tab/>
        <w:t xml:space="preserve">Müller J, </w:t>
      </w:r>
      <w:proofErr w:type="spellStart"/>
      <w:r>
        <w:t>Miesbach</w:t>
      </w:r>
      <w:proofErr w:type="spellEnd"/>
      <w:r>
        <w:t xml:space="preserve"> W, </w:t>
      </w:r>
      <w:proofErr w:type="spellStart"/>
      <w:r>
        <w:t>Prüller</w:t>
      </w:r>
      <w:proofErr w:type="spellEnd"/>
      <w:r>
        <w:t xml:space="preserve"> F, </w:t>
      </w:r>
      <w:proofErr w:type="spellStart"/>
      <w:r>
        <w:t>Siegemund</w:t>
      </w:r>
      <w:proofErr w:type="spellEnd"/>
      <w:r>
        <w:t xml:space="preserve"> T, Scholz U, Sachs UJ. An Update on Laboratory Diagnostics in </w:t>
      </w:r>
      <w:proofErr w:type="spellStart"/>
      <w:r>
        <w:t>Haemophilia</w:t>
      </w:r>
      <w:proofErr w:type="spellEnd"/>
      <w:r>
        <w:t xml:space="preserve"> A and B. </w:t>
      </w:r>
      <w:proofErr w:type="spellStart"/>
      <w:r>
        <w:rPr>
          <w:i/>
          <w:iCs/>
        </w:rPr>
        <w:t>Hämostaseologie</w:t>
      </w:r>
      <w:proofErr w:type="spellEnd"/>
      <w:r>
        <w:t xml:space="preserve"> </w:t>
      </w:r>
      <w:proofErr w:type="gramStart"/>
      <w:r>
        <w:t>2022;</w:t>
      </w:r>
      <w:r>
        <w:rPr>
          <w:b/>
          <w:bCs/>
        </w:rPr>
        <w:t>42</w:t>
      </w:r>
      <w:r>
        <w:t>:248</w:t>
      </w:r>
      <w:proofErr w:type="gramEnd"/>
      <w:r>
        <w:t>–60. doi:</w:t>
      </w:r>
      <w:hyperlink r:id="rId36">
        <w:r>
          <w:rPr>
            <w:rStyle w:val="Hyperkobling"/>
          </w:rPr>
          <w:t>10.1055/a-1665-6232</w:t>
        </w:r>
      </w:hyperlink>
      <w:r>
        <w:t>.</w:t>
      </w:r>
    </w:p>
    <w:p w14:paraId="0D489082" w14:textId="77777777" w:rsidR="008D6C58" w:rsidRDefault="00000000">
      <w:pPr>
        <w:pStyle w:val="Bibliografi"/>
      </w:pPr>
      <w:bookmarkStart w:id="588" w:name="ref-Adcock2018"/>
      <w:bookmarkEnd w:id="587"/>
      <w:r>
        <w:t xml:space="preserve">18. </w:t>
      </w:r>
      <w:r>
        <w:tab/>
        <w:t xml:space="preserve">Adcock DM, Strandberg K, </w:t>
      </w:r>
      <w:proofErr w:type="spellStart"/>
      <w:r>
        <w:t>Shima</w:t>
      </w:r>
      <w:proofErr w:type="spellEnd"/>
      <w:r>
        <w:t xml:space="preserve"> M, </w:t>
      </w:r>
      <w:proofErr w:type="spellStart"/>
      <w:r>
        <w:t>Marlar</w:t>
      </w:r>
      <w:proofErr w:type="spellEnd"/>
      <w:r>
        <w:t xml:space="preserve"> RA. Advantages, disadvantages and optimization of one‐stage and chromogenic factor activity assays in </w:t>
      </w:r>
      <w:proofErr w:type="spellStart"/>
      <w:r>
        <w:t>haemophilia</w:t>
      </w:r>
      <w:proofErr w:type="spellEnd"/>
      <w:r>
        <w:t xml:space="preserve"> A and B. </w:t>
      </w:r>
      <w:r>
        <w:rPr>
          <w:i/>
          <w:iCs/>
        </w:rPr>
        <w:t>International Journal of Laboratory Hematology</w:t>
      </w:r>
      <w:r>
        <w:t xml:space="preserve"> 2018;</w:t>
      </w:r>
      <w:r>
        <w:rPr>
          <w:b/>
          <w:bCs/>
        </w:rPr>
        <w:t>40</w:t>
      </w:r>
      <w:r>
        <w:t>:621–9. doi:</w:t>
      </w:r>
      <w:hyperlink r:id="rId37">
        <w:r>
          <w:rPr>
            <w:rStyle w:val="Hyperkobling"/>
          </w:rPr>
          <w:t>10.1111/ijlh.12877</w:t>
        </w:r>
      </w:hyperlink>
      <w:r>
        <w:t>.</w:t>
      </w:r>
    </w:p>
    <w:p w14:paraId="33DC8406" w14:textId="77777777" w:rsidR="008D6C58" w:rsidRDefault="00000000">
      <w:pPr>
        <w:pStyle w:val="Bibliografi"/>
      </w:pPr>
      <w:bookmarkStart w:id="589" w:name="ref-Mueller2020"/>
      <w:bookmarkEnd w:id="588"/>
      <w:r>
        <w:t xml:space="preserve">19. </w:t>
      </w:r>
      <w:r>
        <w:tab/>
        <w:t xml:space="preserve">Müller J, </w:t>
      </w:r>
      <w:proofErr w:type="spellStart"/>
      <w:r>
        <w:t>Goldmann</w:t>
      </w:r>
      <w:proofErr w:type="spellEnd"/>
      <w:r>
        <w:t xml:space="preserve"> G, Marquardt N, </w:t>
      </w:r>
      <w:proofErr w:type="spellStart"/>
      <w:r>
        <w:t>Pötzsch</w:t>
      </w:r>
      <w:proofErr w:type="spellEnd"/>
      <w:r>
        <w:t xml:space="preserve"> B, Oldenburg J. Extended Half-Life Factor VIII/Factor IX Products: Assay Discrepancies and Implications for Hemophilia Management. </w:t>
      </w:r>
      <w:proofErr w:type="spellStart"/>
      <w:r>
        <w:rPr>
          <w:i/>
          <w:iCs/>
        </w:rPr>
        <w:t>Hämostaseologie</w:t>
      </w:r>
      <w:proofErr w:type="spellEnd"/>
      <w:r>
        <w:t xml:space="preserve"> 2020;</w:t>
      </w:r>
      <w:proofErr w:type="gramStart"/>
      <w:r>
        <w:rPr>
          <w:b/>
          <w:bCs/>
        </w:rPr>
        <w:t>40</w:t>
      </w:r>
      <w:r>
        <w:t>:S</w:t>
      </w:r>
      <w:proofErr w:type="gramEnd"/>
      <w:r>
        <w:t>15–20. doi:</w:t>
      </w:r>
      <w:hyperlink r:id="rId38">
        <w:r>
          <w:rPr>
            <w:rStyle w:val="Hyperkobling"/>
          </w:rPr>
          <w:t>10.1055/a-1282-2251</w:t>
        </w:r>
      </w:hyperlink>
      <w:r>
        <w:t>.</w:t>
      </w:r>
    </w:p>
    <w:p w14:paraId="2DC1A7E2" w14:textId="77777777" w:rsidR="008D6C58" w:rsidRDefault="00000000">
      <w:pPr>
        <w:pStyle w:val="Bibliografi"/>
      </w:pPr>
      <w:bookmarkStart w:id="590" w:name="ref-Augustsson2021"/>
      <w:bookmarkEnd w:id="589"/>
      <w:r>
        <w:t xml:space="preserve">20. </w:t>
      </w:r>
      <w:r>
        <w:tab/>
      </w:r>
      <w:proofErr w:type="spellStart"/>
      <w:r>
        <w:t>Augustsson</w:t>
      </w:r>
      <w:proofErr w:type="spellEnd"/>
      <w:r>
        <w:t xml:space="preserve"> C, </w:t>
      </w:r>
      <w:proofErr w:type="spellStart"/>
      <w:r>
        <w:t>Norström</w:t>
      </w:r>
      <w:proofErr w:type="spellEnd"/>
      <w:r>
        <w:t xml:space="preserve"> E, Lind V, Martin M, </w:t>
      </w:r>
      <w:proofErr w:type="spellStart"/>
      <w:r>
        <w:t>Astermark</w:t>
      </w:r>
      <w:proofErr w:type="spellEnd"/>
      <w:r>
        <w:t xml:space="preserve"> J, Strandberg K. Validation of factor VIII activity for monitoring standard and extended half‐life products and correlation to thrombin generation assays. </w:t>
      </w:r>
      <w:proofErr w:type="spellStart"/>
      <w:r>
        <w:rPr>
          <w:i/>
          <w:iCs/>
        </w:rPr>
        <w:t>Haemophilia</w:t>
      </w:r>
      <w:proofErr w:type="spellEnd"/>
      <w:r>
        <w:t xml:space="preserve"> </w:t>
      </w:r>
      <w:proofErr w:type="gramStart"/>
      <w:r>
        <w:t>2021;</w:t>
      </w:r>
      <w:r>
        <w:rPr>
          <w:b/>
          <w:bCs/>
        </w:rPr>
        <w:t>27</w:t>
      </w:r>
      <w:r>
        <w:t>:494</w:t>
      </w:r>
      <w:proofErr w:type="gramEnd"/>
      <w:r>
        <w:t>–500. doi:</w:t>
      </w:r>
      <w:hyperlink r:id="rId39">
        <w:r>
          <w:rPr>
            <w:rStyle w:val="Hyperkobling"/>
          </w:rPr>
          <w:t>10.1111/hae.14317</w:t>
        </w:r>
      </w:hyperlink>
      <w:r>
        <w:t>.</w:t>
      </w:r>
    </w:p>
    <w:p w14:paraId="79524A70" w14:textId="77777777" w:rsidR="008D6C58" w:rsidRDefault="00000000">
      <w:pPr>
        <w:pStyle w:val="Bibliografi"/>
      </w:pPr>
      <w:bookmarkStart w:id="591" w:name="ref-Gomez2019"/>
      <w:bookmarkEnd w:id="590"/>
      <w:r>
        <w:t xml:space="preserve">21. </w:t>
      </w:r>
      <w:r>
        <w:tab/>
        <w:t xml:space="preserve">Gomez K, Laffan M, Keeney S, Sutherland M, Curry N, Lunt P. Recommendations for the clinical interpretation of genetic variants and presentation of results to patients with inherited bleeding disorders. A UK </w:t>
      </w:r>
      <w:proofErr w:type="spellStart"/>
      <w:r>
        <w:t>Haemophilia</w:t>
      </w:r>
      <w:proofErr w:type="spellEnd"/>
      <w:r>
        <w:t xml:space="preserve"> Centre Doctors’ </w:t>
      </w:r>
      <w:proofErr w:type="spellStart"/>
      <w:r>
        <w:t>Organisation</w:t>
      </w:r>
      <w:proofErr w:type="spellEnd"/>
      <w:r>
        <w:t xml:space="preserve"> Good Practice Paper. </w:t>
      </w:r>
      <w:proofErr w:type="spellStart"/>
      <w:r>
        <w:rPr>
          <w:i/>
          <w:iCs/>
        </w:rPr>
        <w:t>Haemophilia</w:t>
      </w:r>
      <w:proofErr w:type="spellEnd"/>
      <w:r>
        <w:t xml:space="preserve"> </w:t>
      </w:r>
      <w:proofErr w:type="gramStart"/>
      <w:r>
        <w:t>2019;</w:t>
      </w:r>
      <w:r>
        <w:rPr>
          <w:b/>
          <w:bCs/>
        </w:rPr>
        <w:t>25</w:t>
      </w:r>
      <w:r>
        <w:t>:116</w:t>
      </w:r>
      <w:proofErr w:type="gramEnd"/>
      <w:r>
        <w:t>–26. doi:</w:t>
      </w:r>
      <w:hyperlink r:id="rId40">
        <w:r>
          <w:rPr>
            <w:rStyle w:val="Hyperkobling"/>
          </w:rPr>
          <w:t>10.1111/hae.13637</w:t>
        </w:r>
      </w:hyperlink>
      <w:r>
        <w:t>.</w:t>
      </w:r>
    </w:p>
    <w:p w14:paraId="64FE9383" w14:textId="77777777" w:rsidR="008D6C58" w:rsidRDefault="00000000">
      <w:pPr>
        <w:pStyle w:val="Bibliografi"/>
      </w:pPr>
      <w:bookmarkStart w:id="592" w:name="ref-Lakich1993"/>
      <w:bookmarkEnd w:id="591"/>
      <w:r>
        <w:t xml:space="preserve">22. </w:t>
      </w:r>
      <w:r>
        <w:tab/>
      </w:r>
      <w:proofErr w:type="spellStart"/>
      <w:r>
        <w:t>Lakich</w:t>
      </w:r>
      <w:proofErr w:type="spellEnd"/>
      <w:r>
        <w:t xml:space="preserve"> D, Kazazian HH, </w:t>
      </w:r>
      <w:proofErr w:type="spellStart"/>
      <w:r>
        <w:t>Antonarakis</w:t>
      </w:r>
      <w:proofErr w:type="spellEnd"/>
      <w:r>
        <w:t xml:space="preserve"> SE, </w:t>
      </w:r>
      <w:proofErr w:type="spellStart"/>
      <w:r>
        <w:t>Gitschier</w:t>
      </w:r>
      <w:proofErr w:type="spellEnd"/>
      <w:r>
        <w:t xml:space="preserve"> J. Inversions disrupting the factor VIII gene are a common cause of severe </w:t>
      </w:r>
      <w:proofErr w:type="spellStart"/>
      <w:r>
        <w:t>haemophilia</w:t>
      </w:r>
      <w:proofErr w:type="spellEnd"/>
      <w:r>
        <w:t xml:space="preserve"> A. </w:t>
      </w:r>
      <w:r>
        <w:rPr>
          <w:i/>
          <w:iCs/>
        </w:rPr>
        <w:t>Nature Genetics</w:t>
      </w:r>
      <w:r>
        <w:t xml:space="preserve"> 1993;</w:t>
      </w:r>
      <w:r>
        <w:rPr>
          <w:b/>
          <w:bCs/>
        </w:rPr>
        <w:t>5</w:t>
      </w:r>
      <w:r>
        <w:t>:236–41. doi:</w:t>
      </w:r>
      <w:hyperlink r:id="rId41">
        <w:r>
          <w:rPr>
            <w:rStyle w:val="Hyperkobling"/>
          </w:rPr>
          <w:t>10.1038/ng1193-236</w:t>
        </w:r>
      </w:hyperlink>
      <w:r>
        <w:t>.</w:t>
      </w:r>
    </w:p>
    <w:p w14:paraId="156DE6ED" w14:textId="77777777" w:rsidR="008D6C58" w:rsidRDefault="00000000">
      <w:pPr>
        <w:pStyle w:val="Bibliografi"/>
      </w:pPr>
      <w:bookmarkStart w:id="593" w:name="ref-EAHAD"/>
      <w:bookmarkEnd w:id="592"/>
      <w:r>
        <w:t xml:space="preserve">23. </w:t>
      </w:r>
      <w:r>
        <w:tab/>
      </w:r>
      <w:proofErr w:type="spellStart"/>
      <w:r>
        <w:t>EAHAD</w:t>
      </w:r>
      <w:proofErr w:type="spellEnd"/>
      <w:r>
        <w:t xml:space="preserve">. The European </w:t>
      </w:r>
      <w:proofErr w:type="spellStart"/>
      <w:r>
        <w:t>EAHAD</w:t>
      </w:r>
      <w:proofErr w:type="spellEnd"/>
      <w:r>
        <w:t xml:space="preserve"> Coagulation Factor Variant Databases (http://dbs.eahad.org) n.d.</w:t>
      </w:r>
    </w:p>
    <w:p w14:paraId="3440DFE0" w14:textId="77777777" w:rsidR="008D6C58" w:rsidRDefault="00000000">
      <w:pPr>
        <w:pStyle w:val="Bibliografi"/>
      </w:pPr>
      <w:bookmarkStart w:id="594" w:name="ref-CDC"/>
      <w:bookmarkEnd w:id="593"/>
      <w:r>
        <w:t xml:space="preserve">24. </w:t>
      </w:r>
      <w:r>
        <w:tab/>
        <w:t xml:space="preserve">CDC. CDC Hemophilia Mutation Project </w:t>
      </w:r>
      <w:proofErr w:type="spellStart"/>
      <w:r>
        <w:t>databasesCHAMP</w:t>
      </w:r>
      <w:proofErr w:type="spellEnd"/>
      <w:r>
        <w:t>/</w:t>
      </w:r>
      <w:proofErr w:type="spellStart"/>
      <w:r>
        <w:t>CHBMP</w:t>
      </w:r>
      <w:proofErr w:type="spellEnd"/>
      <w:r>
        <w:t xml:space="preserve"> (https://www.cdc.gov/ncbddd/hemophilia/champs.html) n.d.</w:t>
      </w:r>
    </w:p>
    <w:p w14:paraId="37D95CAE" w14:textId="77777777" w:rsidR="008D6C58" w:rsidRDefault="00000000">
      <w:pPr>
        <w:pStyle w:val="Bibliografi"/>
      </w:pPr>
      <w:bookmarkStart w:id="595" w:name="ref-Richards2015"/>
      <w:bookmarkEnd w:id="594"/>
      <w:r>
        <w:lastRenderedPageBreak/>
        <w:t xml:space="preserve">25. </w:t>
      </w:r>
      <w:r>
        <w:tab/>
        <w:t xml:space="preserve">Richards S, Aziz N, Bale S, Bick D, Das S, </w:t>
      </w:r>
      <w:proofErr w:type="spellStart"/>
      <w:r>
        <w:t>Gastier</w:t>
      </w:r>
      <w:proofErr w:type="spellEnd"/>
      <w:r>
        <w:t xml:space="preserve">-Foster J, et al. Standards and guidelines for the interpretation of sequence variants: a joint consensus recommendation of the American College of Medical Genetics and Genomics and the Association for Molecular Pathology. </w:t>
      </w:r>
      <w:r>
        <w:rPr>
          <w:i/>
          <w:iCs/>
        </w:rPr>
        <w:t>Genetics in Medicine</w:t>
      </w:r>
      <w:r>
        <w:t xml:space="preserve"> </w:t>
      </w:r>
      <w:proofErr w:type="gramStart"/>
      <w:r>
        <w:t>2015;</w:t>
      </w:r>
      <w:r>
        <w:rPr>
          <w:b/>
          <w:bCs/>
        </w:rPr>
        <w:t>17</w:t>
      </w:r>
      <w:r>
        <w:t>:405</w:t>
      </w:r>
      <w:proofErr w:type="gramEnd"/>
      <w:r>
        <w:t>–24. doi:</w:t>
      </w:r>
      <w:hyperlink r:id="rId42">
        <w:r>
          <w:rPr>
            <w:rStyle w:val="Hyperkobling"/>
          </w:rPr>
          <w:t>10.1038/gim.2015.30</w:t>
        </w:r>
      </w:hyperlink>
      <w:r>
        <w:t>.</w:t>
      </w:r>
    </w:p>
    <w:p w14:paraId="28C563EB" w14:textId="77777777" w:rsidR="008D6C58" w:rsidRDefault="00000000">
      <w:pPr>
        <w:pStyle w:val="Bibliografi"/>
      </w:pPr>
      <w:bookmarkStart w:id="596" w:name="ref-Manderstedt2020"/>
      <w:bookmarkEnd w:id="595"/>
      <w:r>
        <w:t xml:space="preserve">26. </w:t>
      </w:r>
      <w:r>
        <w:tab/>
      </w:r>
      <w:proofErr w:type="spellStart"/>
      <w:r>
        <w:t>Manderstedt</w:t>
      </w:r>
      <w:proofErr w:type="spellEnd"/>
      <w:r>
        <w:t xml:space="preserve"> E, Nilsson R, </w:t>
      </w:r>
      <w:proofErr w:type="spellStart"/>
      <w:r>
        <w:t>Ljung</w:t>
      </w:r>
      <w:proofErr w:type="spellEnd"/>
      <w:r>
        <w:t xml:space="preserve"> R, Lind‐</w:t>
      </w:r>
      <w:proofErr w:type="spellStart"/>
      <w:r>
        <w:t>Halldén</w:t>
      </w:r>
      <w:proofErr w:type="spellEnd"/>
      <w:r>
        <w:t xml:space="preserve"> C, </w:t>
      </w:r>
      <w:proofErr w:type="spellStart"/>
      <w:r>
        <w:t>Astermark</w:t>
      </w:r>
      <w:proofErr w:type="spellEnd"/>
      <w:r>
        <w:t xml:space="preserve"> J, </w:t>
      </w:r>
      <w:proofErr w:type="spellStart"/>
      <w:r>
        <w:t>Halldén</w:t>
      </w:r>
      <w:proofErr w:type="spellEnd"/>
      <w:r>
        <w:t xml:space="preserve"> C. Detection of mosaics in hemophilia A by deep Ion Torrent sequencing and droplet digital PCR. </w:t>
      </w:r>
      <w:r>
        <w:rPr>
          <w:i/>
          <w:iCs/>
        </w:rPr>
        <w:t xml:space="preserve">Research and Practice in Thrombosis and </w:t>
      </w:r>
      <w:proofErr w:type="spellStart"/>
      <w:r>
        <w:rPr>
          <w:i/>
          <w:iCs/>
        </w:rPr>
        <w:t>Haemostasis</w:t>
      </w:r>
      <w:proofErr w:type="spellEnd"/>
      <w:r>
        <w:t xml:space="preserve"> </w:t>
      </w:r>
      <w:proofErr w:type="gramStart"/>
      <w:r>
        <w:t>2020;</w:t>
      </w:r>
      <w:r>
        <w:rPr>
          <w:b/>
          <w:bCs/>
        </w:rPr>
        <w:t>4</w:t>
      </w:r>
      <w:r>
        <w:t>:1121</w:t>
      </w:r>
      <w:proofErr w:type="gramEnd"/>
      <w:r>
        <w:t>–30. doi:</w:t>
      </w:r>
      <w:hyperlink r:id="rId43">
        <w:r>
          <w:rPr>
            <w:rStyle w:val="Hyperkobling"/>
          </w:rPr>
          <w:t>10.1002/rth2.12425</w:t>
        </w:r>
      </w:hyperlink>
      <w:r>
        <w:t>.</w:t>
      </w:r>
    </w:p>
    <w:p w14:paraId="3796E6A5" w14:textId="77777777" w:rsidR="008D6C58" w:rsidRDefault="00000000">
      <w:pPr>
        <w:pStyle w:val="Bibliografi"/>
      </w:pPr>
      <w:bookmarkStart w:id="597" w:name="ref-Manderstedt2020a"/>
      <w:bookmarkEnd w:id="596"/>
      <w:r>
        <w:t xml:space="preserve">27. </w:t>
      </w:r>
      <w:r>
        <w:tab/>
      </w:r>
      <w:proofErr w:type="spellStart"/>
      <w:r>
        <w:t>Manderstedt</w:t>
      </w:r>
      <w:proofErr w:type="spellEnd"/>
      <w:r>
        <w:t xml:space="preserve"> E, Lind‐</w:t>
      </w:r>
      <w:proofErr w:type="spellStart"/>
      <w:r>
        <w:t>Halldén</w:t>
      </w:r>
      <w:proofErr w:type="spellEnd"/>
      <w:r>
        <w:t xml:space="preserve"> C, </w:t>
      </w:r>
      <w:proofErr w:type="spellStart"/>
      <w:r>
        <w:t>Ljung</w:t>
      </w:r>
      <w:proofErr w:type="spellEnd"/>
      <w:r>
        <w:t xml:space="preserve"> R, </w:t>
      </w:r>
      <w:proofErr w:type="spellStart"/>
      <w:r>
        <w:t>Astermark</w:t>
      </w:r>
      <w:proofErr w:type="spellEnd"/>
      <w:r>
        <w:t xml:space="preserve"> J, </w:t>
      </w:r>
      <w:proofErr w:type="spellStart"/>
      <w:r>
        <w:t>Halldén</w:t>
      </w:r>
      <w:proofErr w:type="spellEnd"/>
      <w:r>
        <w:t xml:space="preserve"> C. Detection of F8 int22h inversions using digital droplet PCR and mile‐post assays. </w:t>
      </w:r>
      <w:r>
        <w:rPr>
          <w:i/>
          <w:iCs/>
        </w:rPr>
        <w:t xml:space="preserve">Journal of Thrombosis and </w:t>
      </w:r>
      <w:proofErr w:type="spellStart"/>
      <w:r>
        <w:rPr>
          <w:i/>
          <w:iCs/>
        </w:rPr>
        <w:t>Haemostasis</w:t>
      </w:r>
      <w:proofErr w:type="spellEnd"/>
      <w:r>
        <w:t xml:space="preserve"> </w:t>
      </w:r>
      <w:proofErr w:type="gramStart"/>
      <w:r>
        <w:t>2020;</w:t>
      </w:r>
      <w:r>
        <w:rPr>
          <w:b/>
          <w:bCs/>
        </w:rPr>
        <w:t>18</w:t>
      </w:r>
      <w:r>
        <w:t>:1039</w:t>
      </w:r>
      <w:proofErr w:type="gramEnd"/>
      <w:r>
        <w:t>–49. doi:</w:t>
      </w:r>
      <w:hyperlink r:id="rId44">
        <w:r>
          <w:rPr>
            <w:rStyle w:val="Hyperkobling"/>
          </w:rPr>
          <w:t>10.1111/jth.14760</w:t>
        </w:r>
      </w:hyperlink>
      <w:r>
        <w:t>.</w:t>
      </w:r>
    </w:p>
    <w:p w14:paraId="331B0B3A" w14:textId="77777777" w:rsidR="008D6C58" w:rsidRDefault="00000000">
      <w:pPr>
        <w:pStyle w:val="Bibliografi"/>
      </w:pPr>
      <w:bookmarkStart w:id="598" w:name="ref-Leuer2001"/>
      <w:bookmarkEnd w:id="597"/>
      <w:r>
        <w:t xml:space="preserve">28. </w:t>
      </w:r>
      <w:r>
        <w:tab/>
      </w:r>
      <w:r w:rsidRPr="00031DEB">
        <w:rPr>
          <w:lang w:val="nb-NO"/>
        </w:rPr>
        <w:t xml:space="preserve">Leuer M, Oldenburg J, </w:t>
      </w:r>
      <w:proofErr w:type="spellStart"/>
      <w:r w:rsidRPr="00031DEB">
        <w:rPr>
          <w:lang w:val="nb-NO"/>
        </w:rPr>
        <w:t>Lavergne</w:t>
      </w:r>
      <w:proofErr w:type="spellEnd"/>
      <w:r w:rsidRPr="00031DEB">
        <w:rPr>
          <w:lang w:val="nb-NO"/>
        </w:rPr>
        <w:t xml:space="preserve"> J-M, Ludwig M, </w:t>
      </w:r>
      <w:proofErr w:type="spellStart"/>
      <w:r w:rsidRPr="00031DEB">
        <w:rPr>
          <w:lang w:val="nb-NO"/>
        </w:rPr>
        <w:t>Fregin</w:t>
      </w:r>
      <w:proofErr w:type="spellEnd"/>
      <w:r w:rsidRPr="00031DEB">
        <w:rPr>
          <w:lang w:val="nb-NO"/>
        </w:rPr>
        <w:t xml:space="preserve"> A, </w:t>
      </w:r>
      <w:proofErr w:type="spellStart"/>
      <w:r w:rsidRPr="00031DEB">
        <w:rPr>
          <w:lang w:val="nb-NO"/>
        </w:rPr>
        <w:t>Eigel</w:t>
      </w:r>
      <w:proofErr w:type="spellEnd"/>
      <w:r w:rsidRPr="00031DEB">
        <w:rPr>
          <w:lang w:val="nb-NO"/>
        </w:rPr>
        <w:t xml:space="preserve"> A, et al. </w:t>
      </w:r>
      <w:r>
        <w:t xml:space="preserve">Somatic Mosaicism in Hemophilia A: A Fairly Common Event. </w:t>
      </w:r>
      <w:r>
        <w:rPr>
          <w:i/>
          <w:iCs/>
        </w:rPr>
        <w:t>The American Journal of Human Genetics</w:t>
      </w:r>
      <w:r>
        <w:t xml:space="preserve"> </w:t>
      </w:r>
      <w:proofErr w:type="gramStart"/>
      <w:r>
        <w:t>2001;</w:t>
      </w:r>
      <w:r>
        <w:rPr>
          <w:b/>
          <w:bCs/>
        </w:rPr>
        <w:t>69</w:t>
      </w:r>
      <w:r>
        <w:t>:75</w:t>
      </w:r>
      <w:proofErr w:type="gramEnd"/>
      <w:r>
        <w:t>–87. doi:</w:t>
      </w:r>
      <w:hyperlink r:id="rId45">
        <w:r>
          <w:rPr>
            <w:rStyle w:val="Hyperkobling"/>
          </w:rPr>
          <w:t>10.1086/321285</w:t>
        </w:r>
      </w:hyperlink>
      <w:r>
        <w:t>.</w:t>
      </w:r>
    </w:p>
    <w:p w14:paraId="2F8A8E42" w14:textId="77777777" w:rsidR="008D6C58" w:rsidRDefault="00000000">
      <w:pPr>
        <w:pStyle w:val="Bibliografi"/>
      </w:pPr>
      <w:bookmarkStart w:id="599" w:name="ref-Green1999"/>
      <w:bookmarkEnd w:id="598"/>
      <w:r>
        <w:t xml:space="preserve">29. </w:t>
      </w:r>
      <w:r>
        <w:tab/>
        <w:t xml:space="preserve">Green PM, Saad S, Lewis CM, </w:t>
      </w:r>
      <w:proofErr w:type="spellStart"/>
      <w:r>
        <w:t>Giannelli</w:t>
      </w:r>
      <w:proofErr w:type="spellEnd"/>
      <w:r>
        <w:t xml:space="preserve"> F. Mutation Rates in Humans. I. Overall and Sex-Specific Rates Obtained from a Population Study of Hemophilia B. </w:t>
      </w:r>
      <w:r>
        <w:rPr>
          <w:i/>
          <w:iCs/>
        </w:rPr>
        <w:t>The American Journal of Human Genetics</w:t>
      </w:r>
      <w:r>
        <w:t xml:space="preserve"> </w:t>
      </w:r>
      <w:proofErr w:type="gramStart"/>
      <w:r>
        <w:t>1999;</w:t>
      </w:r>
      <w:r>
        <w:rPr>
          <w:b/>
          <w:bCs/>
        </w:rPr>
        <w:t>65</w:t>
      </w:r>
      <w:r>
        <w:t>:1572</w:t>
      </w:r>
      <w:proofErr w:type="gramEnd"/>
      <w:r>
        <w:t>–9. doi:</w:t>
      </w:r>
      <w:hyperlink r:id="rId46">
        <w:r>
          <w:rPr>
            <w:rStyle w:val="Hyperkobling"/>
          </w:rPr>
          <w:t>10.1086/302651</w:t>
        </w:r>
      </w:hyperlink>
      <w:r>
        <w:t>.</w:t>
      </w:r>
    </w:p>
    <w:p w14:paraId="718039D0" w14:textId="77777777" w:rsidR="008D6C58" w:rsidRDefault="00000000">
      <w:pPr>
        <w:pStyle w:val="Bibliografi"/>
      </w:pPr>
      <w:bookmarkStart w:id="600" w:name="ref-Lavery2009"/>
      <w:bookmarkEnd w:id="599"/>
      <w:r>
        <w:t xml:space="preserve">30. </w:t>
      </w:r>
      <w:r>
        <w:tab/>
      </w:r>
      <w:proofErr w:type="spellStart"/>
      <w:r>
        <w:t>Lavery</w:t>
      </w:r>
      <w:proofErr w:type="spellEnd"/>
      <w:r>
        <w:t xml:space="preserve"> S. Preimplantation genetic diagnosis of </w:t>
      </w:r>
      <w:proofErr w:type="spellStart"/>
      <w:r>
        <w:t>haemophilia</w:t>
      </w:r>
      <w:proofErr w:type="spellEnd"/>
      <w:r>
        <w:t xml:space="preserve">. </w:t>
      </w:r>
      <w:r>
        <w:rPr>
          <w:i/>
          <w:iCs/>
        </w:rPr>
        <w:t xml:space="preserve">British Journal of </w:t>
      </w:r>
      <w:proofErr w:type="spellStart"/>
      <w:r>
        <w:rPr>
          <w:i/>
          <w:iCs/>
        </w:rPr>
        <w:t>Haematology</w:t>
      </w:r>
      <w:proofErr w:type="spellEnd"/>
      <w:r>
        <w:t xml:space="preserve"> </w:t>
      </w:r>
      <w:proofErr w:type="gramStart"/>
      <w:r>
        <w:t>2009;</w:t>
      </w:r>
      <w:r>
        <w:rPr>
          <w:b/>
          <w:bCs/>
        </w:rPr>
        <w:t>144</w:t>
      </w:r>
      <w:r>
        <w:t>:303</w:t>
      </w:r>
      <w:proofErr w:type="gramEnd"/>
      <w:r>
        <w:t>–7. doi:</w:t>
      </w:r>
      <w:hyperlink r:id="rId47">
        <w:r>
          <w:rPr>
            <w:rStyle w:val="Hyperkobling"/>
          </w:rPr>
          <w:t>10.1111/j.1365-2141.</w:t>
        </w:r>
        <w:proofErr w:type="gramStart"/>
        <w:r>
          <w:rPr>
            <w:rStyle w:val="Hyperkobling"/>
          </w:rPr>
          <w:t>2008.07391.x</w:t>
        </w:r>
        <w:proofErr w:type="gramEnd"/>
      </w:hyperlink>
      <w:r>
        <w:t>.</w:t>
      </w:r>
    </w:p>
    <w:p w14:paraId="5F36D779" w14:textId="77777777" w:rsidR="008D6C58" w:rsidRDefault="00000000">
      <w:pPr>
        <w:pStyle w:val="Bibliografi"/>
      </w:pPr>
      <w:bookmarkStart w:id="601" w:name="ref-Laurie2010"/>
      <w:bookmarkEnd w:id="600"/>
      <w:r>
        <w:t xml:space="preserve">31. </w:t>
      </w:r>
      <w:r>
        <w:tab/>
        <w:t xml:space="preserve">Laurie AD, Hill AM, </w:t>
      </w:r>
      <w:proofErr w:type="spellStart"/>
      <w:r>
        <w:t>Harraway</w:t>
      </w:r>
      <w:proofErr w:type="spellEnd"/>
      <w:r>
        <w:t xml:space="preserve"> JR, Fellowes AP, Phillipson GT, Benny PS, et al. Preimplantation genetic diagnosis for hemophilia A using indirect linkage analysis and direct genotyping approaches. </w:t>
      </w:r>
      <w:r>
        <w:rPr>
          <w:i/>
          <w:iCs/>
        </w:rPr>
        <w:t xml:space="preserve">Journal of Thrombosis and </w:t>
      </w:r>
      <w:proofErr w:type="spellStart"/>
      <w:r>
        <w:rPr>
          <w:i/>
          <w:iCs/>
        </w:rPr>
        <w:t>Haemostasis</w:t>
      </w:r>
      <w:proofErr w:type="spellEnd"/>
      <w:r>
        <w:t xml:space="preserve"> </w:t>
      </w:r>
      <w:proofErr w:type="gramStart"/>
      <w:r>
        <w:t>2010;</w:t>
      </w:r>
      <w:r>
        <w:rPr>
          <w:b/>
          <w:bCs/>
        </w:rPr>
        <w:t>8</w:t>
      </w:r>
      <w:r>
        <w:t>:783</w:t>
      </w:r>
      <w:proofErr w:type="gramEnd"/>
      <w:r>
        <w:t>–9. doi:</w:t>
      </w:r>
      <w:hyperlink r:id="rId48">
        <w:r>
          <w:rPr>
            <w:rStyle w:val="Hyperkobling"/>
          </w:rPr>
          <w:t>10.1111/j.1538-7836.</w:t>
        </w:r>
        <w:proofErr w:type="gramStart"/>
        <w:r>
          <w:rPr>
            <w:rStyle w:val="Hyperkobling"/>
          </w:rPr>
          <w:t>2010.03768.x</w:t>
        </w:r>
        <w:proofErr w:type="gramEnd"/>
      </w:hyperlink>
      <w:r>
        <w:t>.</w:t>
      </w:r>
    </w:p>
    <w:p w14:paraId="55F520FC" w14:textId="77777777" w:rsidR="008D6C58" w:rsidRDefault="00000000">
      <w:pPr>
        <w:pStyle w:val="Bibliografi"/>
      </w:pPr>
      <w:bookmarkStart w:id="602" w:name="ref-Fischer2013"/>
      <w:bookmarkEnd w:id="601"/>
      <w:r>
        <w:t xml:space="preserve">32. </w:t>
      </w:r>
      <w:r>
        <w:tab/>
      </w:r>
      <w:r w:rsidRPr="00031DEB">
        <w:rPr>
          <w:lang w:val="nb-NO"/>
        </w:rPr>
        <w:t xml:space="preserve">Fischer K, Steen Carlsson K, </w:t>
      </w:r>
      <w:proofErr w:type="spellStart"/>
      <w:r w:rsidRPr="00031DEB">
        <w:rPr>
          <w:lang w:val="nb-NO"/>
        </w:rPr>
        <w:t>Petrini</w:t>
      </w:r>
      <w:proofErr w:type="spellEnd"/>
      <w:r w:rsidRPr="00031DEB">
        <w:rPr>
          <w:lang w:val="nb-NO"/>
        </w:rPr>
        <w:t xml:space="preserve"> P, </w:t>
      </w:r>
      <w:proofErr w:type="spellStart"/>
      <w:r w:rsidRPr="00031DEB">
        <w:rPr>
          <w:lang w:val="nb-NO"/>
        </w:rPr>
        <w:t>Holmström</w:t>
      </w:r>
      <w:proofErr w:type="spellEnd"/>
      <w:r w:rsidRPr="00031DEB">
        <w:rPr>
          <w:lang w:val="nb-NO"/>
        </w:rPr>
        <w:t xml:space="preserve"> M, Ljung R, Berg HM van den, et al. </w:t>
      </w:r>
      <w:r>
        <w:t xml:space="preserve">Intermediate-dose versus high-dose prophylaxis for severe hemophilia: Comparing outcome and costs since the 1970s. </w:t>
      </w:r>
      <w:r>
        <w:rPr>
          <w:i/>
          <w:iCs/>
        </w:rPr>
        <w:t>Blood</w:t>
      </w:r>
      <w:r>
        <w:t xml:space="preserve"> 2013;</w:t>
      </w:r>
      <w:r>
        <w:rPr>
          <w:b/>
          <w:bCs/>
        </w:rPr>
        <w:t>122</w:t>
      </w:r>
      <w:r>
        <w:t>:1129–36. doi:</w:t>
      </w:r>
      <w:hyperlink r:id="rId49">
        <w:r>
          <w:rPr>
            <w:rStyle w:val="Hyperkobling"/>
          </w:rPr>
          <w:t>10.1182/blood-2012-12-470898</w:t>
        </w:r>
      </w:hyperlink>
      <w:r>
        <w:t>.</w:t>
      </w:r>
    </w:p>
    <w:p w14:paraId="37FF5032" w14:textId="77777777" w:rsidR="008D6C58" w:rsidRDefault="00000000">
      <w:pPr>
        <w:pStyle w:val="Bibliografi"/>
      </w:pPr>
      <w:bookmarkStart w:id="603" w:name="ref-SteenCarlsson2003"/>
      <w:bookmarkEnd w:id="602"/>
      <w:r>
        <w:t xml:space="preserve">33. </w:t>
      </w:r>
      <w:r>
        <w:tab/>
        <w:t xml:space="preserve">Steen Carlsson K, </w:t>
      </w:r>
      <w:proofErr w:type="spellStart"/>
      <w:r>
        <w:t>Höjgård</w:t>
      </w:r>
      <w:proofErr w:type="spellEnd"/>
      <w:r>
        <w:t xml:space="preserve"> S, </w:t>
      </w:r>
      <w:proofErr w:type="spellStart"/>
      <w:r>
        <w:t>Glomstein</w:t>
      </w:r>
      <w:proofErr w:type="spellEnd"/>
      <w:r>
        <w:t xml:space="preserve"> A, </w:t>
      </w:r>
      <w:proofErr w:type="spellStart"/>
      <w:r>
        <w:t>Lethagen</w:t>
      </w:r>
      <w:proofErr w:type="spellEnd"/>
      <w:r>
        <w:t xml:space="preserve"> S, Schulman S, </w:t>
      </w:r>
      <w:proofErr w:type="spellStart"/>
      <w:r>
        <w:t>Tengborn</w:t>
      </w:r>
      <w:proofErr w:type="spellEnd"/>
      <w:r>
        <w:t xml:space="preserve"> L, et al. On‐demand vs. prophylactic treatment for severe </w:t>
      </w:r>
      <w:proofErr w:type="spellStart"/>
      <w:r>
        <w:t>haemophilia</w:t>
      </w:r>
      <w:proofErr w:type="spellEnd"/>
      <w:r>
        <w:t xml:space="preserve"> in Norway and Sweden: differences in treatment characteristics and outcome. </w:t>
      </w:r>
      <w:proofErr w:type="spellStart"/>
      <w:r>
        <w:rPr>
          <w:i/>
          <w:iCs/>
        </w:rPr>
        <w:t>Haemophilia</w:t>
      </w:r>
      <w:proofErr w:type="spellEnd"/>
      <w:r>
        <w:t xml:space="preserve"> </w:t>
      </w:r>
      <w:proofErr w:type="gramStart"/>
      <w:r>
        <w:t>2003;</w:t>
      </w:r>
      <w:r>
        <w:rPr>
          <w:b/>
          <w:bCs/>
        </w:rPr>
        <w:t>9</w:t>
      </w:r>
      <w:r>
        <w:t>:555</w:t>
      </w:r>
      <w:proofErr w:type="gramEnd"/>
      <w:r>
        <w:t>–66. doi:</w:t>
      </w:r>
      <w:hyperlink r:id="rId50">
        <w:r>
          <w:rPr>
            <w:rStyle w:val="Hyperkobling"/>
          </w:rPr>
          <w:t>10.1046/j.1365-2516.</w:t>
        </w:r>
        <w:proofErr w:type="gramStart"/>
        <w:r>
          <w:rPr>
            <w:rStyle w:val="Hyperkobling"/>
          </w:rPr>
          <w:t>2003.00817.x</w:t>
        </w:r>
        <w:proofErr w:type="gramEnd"/>
      </w:hyperlink>
      <w:r>
        <w:t>.</w:t>
      </w:r>
    </w:p>
    <w:p w14:paraId="58B4502D" w14:textId="77777777" w:rsidR="008D6C58" w:rsidRDefault="00000000">
      <w:pPr>
        <w:pStyle w:val="Bibliografi"/>
      </w:pPr>
      <w:bookmarkStart w:id="604" w:name="ref-Berntorp2011"/>
      <w:bookmarkEnd w:id="603"/>
      <w:r>
        <w:t xml:space="preserve">34. </w:t>
      </w:r>
      <w:r>
        <w:tab/>
      </w:r>
      <w:proofErr w:type="spellStart"/>
      <w:r>
        <w:t>Berntorp</w:t>
      </w:r>
      <w:proofErr w:type="spellEnd"/>
      <w:r>
        <w:t xml:space="preserve"> E, </w:t>
      </w:r>
      <w:proofErr w:type="spellStart"/>
      <w:r>
        <w:t>Astermark</w:t>
      </w:r>
      <w:proofErr w:type="spellEnd"/>
      <w:r>
        <w:t xml:space="preserve"> J, </w:t>
      </w:r>
      <w:proofErr w:type="spellStart"/>
      <w:r>
        <w:t>Baghaei</w:t>
      </w:r>
      <w:proofErr w:type="spellEnd"/>
      <w:r>
        <w:t xml:space="preserve"> F, Bergqvist D, </w:t>
      </w:r>
      <w:proofErr w:type="spellStart"/>
      <w:r>
        <w:t>Holmström</w:t>
      </w:r>
      <w:proofErr w:type="spellEnd"/>
      <w:r>
        <w:t xml:space="preserve"> M, Ljungberg B, et al. Treatment of </w:t>
      </w:r>
      <w:proofErr w:type="spellStart"/>
      <w:r>
        <w:t>haemophilia</w:t>
      </w:r>
      <w:proofErr w:type="spellEnd"/>
      <w:r>
        <w:t xml:space="preserve"> A and B and von Willebrand’s disease: summary and conclusions of a systematic review as part of a Swedish health‐technology assessment. </w:t>
      </w:r>
      <w:proofErr w:type="spellStart"/>
      <w:r>
        <w:rPr>
          <w:i/>
          <w:iCs/>
        </w:rPr>
        <w:t>Haemophilia</w:t>
      </w:r>
      <w:proofErr w:type="spellEnd"/>
      <w:r>
        <w:t xml:space="preserve"> </w:t>
      </w:r>
      <w:proofErr w:type="gramStart"/>
      <w:r>
        <w:t>2011;</w:t>
      </w:r>
      <w:r>
        <w:rPr>
          <w:b/>
          <w:bCs/>
        </w:rPr>
        <w:t>18</w:t>
      </w:r>
      <w:r>
        <w:t>:158</w:t>
      </w:r>
      <w:proofErr w:type="gramEnd"/>
      <w:r>
        <w:t>–65. doi:</w:t>
      </w:r>
      <w:hyperlink r:id="rId51">
        <w:r>
          <w:rPr>
            <w:rStyle w:val="Hyperkobling"/>
          </w:rPr>
          <w:t>10.1111/j.1365-2516.</w:t>
        </w:r>
        <w:proofErr w:type="gramStart"/>
        <w:r>
          <w:rPr>
            <w:rStyle w:val="Hyperkobling"/>
          </w:rPr>
          <w:t>2011.02723.x</w:t>
        </w:r>
        <w:proofErr w:type="gramEnd"/>
      </w:hyperlink>
      <w:r>
        <w:t>.</w:t>
      </w:r>
    </w:p>
    <w:p w14:paraId="1874A92A" w14:textId="77777777" w:rsidR="008D6C58" w:rsidRDefault="00000000">
      <w:pPr>
        <w:pStyle w:val="Bibliografi"/>
      </w:pPr>
      <w:bookmarkStart w:id="605" w:name="ref-Nijdam2015"/>
      <w:bookmarkEnd w:id="604"/>
      <w:r>
        <w:t xml:space="preserve">35. </w:t>
      </w:r>
      <w:r>
        <w:tab/>
      </w:r>
      <w:proofErr w:type="spellStart"/>
      <w:r>
        <w:t>Nijdam</w:t>
      </w:r>
      <w:proofErr w:type="spellEnd"/>
      <w:r>
        <w:t xml:space="preserve"> A, </w:t>
      </w:r>
      <w:proofErr w:type="spellStart"/>
      <w:r>
        <w:t>Kurnik</w:t>
      </w:r>
      <w:proofErr w:type="spellEnd"/>
      <w:r>
        <w:t xml:space="preserve"> K, </w:t>
      </w:r>
      <w:proofErr w:type="spellStart"/>
      <w:r>
        <w:t>Liesner</w:t>
      </w:r>
      <w:proofErr w:type="spellEnd"/>
      <w:r>
        <w:t xml:space="preserve"> R, </w:t>
      </w:r>
      <w:proofErr w:type="spellStart"/>
      <w:r>
        <w:t>Ljung</w:t>
      </w:r>
      <w:proofErr w:type="spellEnd"/>
      <w:r>
        <w:t xml:space="preserve"> R, Nolan B, </w:t>
      </w:r>
      <w:proofErr w:type="spellStart"/>
      <w:r>
        <w:t>Petrini</w:t>
      </w:r>
      <w:proofErr w:type="spellEnd"/>
      <w:r>
        <w:t xml:space="preserve"> P, et al. How to achieve full prophylaxis in young boys with severe </w:t>
      </w:r>
      <w:proofErr w:type="spellStart"/>
      <w:r>
        <w:t>haemophilia</w:t>
      </w:r>
      <w:proofErr w:type="spellEnd"/>
      <w:r>
        <w:t xml:space="preserve"> A: different regimens and their effect on early bleeding and venous access. </w:t>
      </w:r>
      <w:proofErr w:type="spellStart"/>
      <w:r>
        <w:rPr>
          <w:i/>
          <w:iCs/>
        </w:rPr>
        <w:t>Haemophilia</w:t>
      </w:r>
      <w:proofErr w:type="spellEnd"/>
      <w:r>
        <w:t xml:space="preserve"> </w:t>
      </w:r>
      <w:proofErr w:type="gramStart"/>
      <w:r>
        <w:t>2015;</w:t>
      </w:r>
      <w:r>
        <w:rPr>
          <w:b/>
          <w:bCs/>
        </w:rPr>
        <w:t>21</w:t>
      </w:r>
      <w:r>
        <w:t>:444</w:t>
      </w:r>
      <w:proofErr w:type="gramEnd"/>
      <w:r>
        <w:t>–50. doi:</w:t>
      </w:r>
      <w:hyperlink r:id="rId52">
        <w:r>
          <w:rPr>
            <w:rStyle w:val="Hyperkobling"/>
          </w:rPr>
          <w:t>10.1111/hae.12613</w:t>
        </w:r>
      </w:hyperlink>
      <w:r>
        <w:t>.</w:t>
      </w:r>
    </w:p>
    <w:p w14:paraId="4E8A696D" w14:textId="77777777" w:rsidR="008D6C58" w:rsidRDefault="00000000">
      <w:pPr>
        <w:pStyle w:val="Bibliografi"/>
      </w:pPr>
      <w:bookmarkStart w:id="606" w:name="ref-Peyvandi2016a"/>
      <w:bookmarkEnd w:id="605"/>
      <w:r>
        <w:lastRenderedPageBreak/>
        <w:t xml:space="preserve">36. </w:t>
      </w:r>
      <w:r>
        <w:tab/>
      </w:r>
      <w:proofErr w:type="spellStart"/>
      <w:r>
        <w:t>Peyvandi</w:t>
      </w:r>
      <w:proofErr w:type="spellEnd"/>
      <w:r>
        <w:t xml:space="preserve"> F, </w:t>
      </w:r>
      <w:proofErr w:type="spellStart"/>
      <w:r>
        <w:t>Mannucci</w:t>
      </w:r>
      <w:proofErr w:type="spellEnd"/>
      <w:r>
        <w:t xml:space="preserve"> PM, Garagiola I, El-</w:t>
      </w:r>
      <w:proofErr w:type="spellStart"/>
      <w:r>
        <w:t>Beshlawy</w:t>
      </w:r>
      <w:proofErr w:type="spellEnd"/>
      <w:r>
        <w:t xml:space="preserve"> A, </w:t>
      </w:r>
      <w:proofErr w:type="spellStart"/>
      <w:r>
        <w:t>Elalfy</w:t>
      </w:r>
      <w:proofErr w:type="spellEnd"/>
      <w:r>
        <w:t xml:space="preserve"> M, Ramanan V, et al. A Randomized Trial of Factor VIII and Neutralizing Antibodies in Hemophilia A. </w:t>
      </w:r>
      <w:r>
        <w:rPr>
          <w:i/>
          <w:iCs/>
        </w:rPr>
        <w:t>New England Journal of Medicine</w:t>
      </w:r>
      <w:r>
        <w:t xml:space="preserve"> </w:t>
      </w:r>
      <w:proofErr w:type="gramStart"/>
      <w:r>
        <w:t>2016;</w:t>
      </w:r>
      <w:r>
        <w:rPr>
          <w:b/>
          <w:bCs/>
        </w:rPr>
        <w:t>374</w:t>
      </w:r>
      <w:r>
        <w:t>:2054</w:t>
      </w:r>
      <w:proofErr w:type="gramEnd"/>
      <w:r>
        <w:t>–64. doi:</w:t>
      </w:r>
      <w:hyperlink r:id="rId53">
        <w:r>
          <w:rPr>
            <w:rStyle w:val="Hyperkobling"/>
          </w:rPr>
          <w:t>10.1056/nejmoa1516437</w:t>
        </w:r>
      </w:hyperlink>
      <w:r>
        <w:t>.</w:t>
      </w:r>
    </w:p>
    <w:p w14:paraId="2EFB6B24" w14:textId="77777777" w:rsidR="008D6C58" w:rsidRDefault="00000000">
      <w:pPr>
        <w:pStyle w:val="Bibliografi"/>
      </w:pPr>
      <w:bookmarkStart w:id="607" w:name="ref-Berntorp2016"/>
      <w:bookmarkEnd w:id="606"/>
      <w:r>
        <w:t xml:space="preserve">37. </w:t>
      </w:r>
      <w:r>
        <w:tab/>
      </w:r>
      <w:proofErr w:type="spellStart"/>
      <w:r>
        <w:t>Berntorp</w:t>
      </w:r>
      <w:proofErr w:type="spellEnd"/>
      <w:r>
        <w:t xml:space="preserve"> E, Andersson N. Prophylaxis for Hemophilia in the Era of Extended Half-Life Factor VIII/Factor IX Products. </w:t>
      </w:r>
      <w:r>
        <w:rPr>
          <w:i/>
          <w:iCs/>
        </w:rPr>
        <w:t>Seminars in Thrombosis and Hemostasis</w:t>
      </w:r>
      <w:r>
        <w:t xml:space="preserve"> </w:t>
      </w:r>
      <w:proofErr w:type="gramStart"/>
      <w:r>
        <w:t>2016;</w:t>
      </w:r>
      <w:r>
        <w:rPr>
          <w:b/>
          <w:bCs/>
        </w:rPr>
        <w:t>42</w:t>
      </w:r>
      <w:r>
        <w:t>:518</w:t>
      </w:r>
      <w:proofErr w:type="gramEnd"/>
      <w:r>
        <w:t>–25. doi:</w:t>
      </w:r>
      <w:hyperlink r:id="rId54">
        <w:r>
          <w:rPr>
            <w:rStyle w:val="Hyperkobling"/>
          </w:rPr>
          <w:t>10.1055/s-0036-1571315</w:t>
        </w:r>
      </w:hyperlink>
      <w:r>
        <w:t>.</w:t>
      </w:r>
    </w:p>
    <w:p w14:paraId="7E4A172C" w14:textId="77777777" w:rsidR="008D6C58" w:rsidRDefault="00000000">
      <w:pPr>
        <w:pStyle w:val="Bibliografi"/>
      </w:pPr>
      <w:bookmarkStart w:id="608" w:name="ref-Konigs2020"/>
      <w:bookmarkEnd w:id="607"/>
      <w:r>
        <w:t xml:space="preserve">38. </w:t>
      </w:r>
      <w:r>
        <w:tab/>
      </w:r>
      <w:proofErr w:type="spellStart"/>
      <w:r>
        <w:t>Königs</w:t>
      </w:r>
      <w:proofErr w:type="spellEnd"/>
      <w:r>
        <w:t xml:space="preserve"> C, </w:t>
      </w:r>
      <w:proofErr w:type="spellStart"/>
      <w:r>
        <w:t>Ozelo</w:t>
      </w:r>
      <w:proofErr w:type="spellEnd"/>
      <w:r>
        <w:t xml:space="preserve"> M, Dunn A, Kulkarni R, Nolan B, Brown S, et al. </w:t>
      </w:r>
      <w:proofErr w:type="gramStart"/>
      <w:r>
        <w:t>Final results</w:t>
      </w:r>
      <w:proofErr w:type="gramEnd"/>
      <w:r>
        <w:t xml:space="preserve"> of </w:t>
      </w:r>
      <w:proofErr w:type="spellStart"/>
      <w:r>
        <w:t>PUPs</w:t>
      </w:r>
      <w:proofErr w:type="spellEnd"/>
      <w:r>
        <w:t xml:space="preserve"> A-LONG study: evaluating safety and efficacy of </w:t>
      </w:r>
      <w:proofErr w:type="spellStart"/>
      <w:r>
        <w:t>rFVIIIFc</w:t>
      </w:r>
      <w:proofErr w:type="spellEnd"/>
      <w:r>
        <w:t xml:space="preserve"> in previously untreated patients with </w:t>
      </w:r>
      <w:proofErr w:type="spellStart"/>
      <w:r>
        <w:t>haemophilia</w:t>
      </w:r>
      <w:proofErr w:type="spellEnd"/>
      <w:r>
        <w:t xml:space="preserve"> A. </w:t>
      </w:r>
      <w:r>
        <w:rPr>
          <w:i/>
          <w:iCs/>
        </w:rPr>
        <w:t xml:space="preserve">Res </w:t>
      </w:r>
      <w:proofErr w:type="spellStart"/>
      <w:r>
        <w:rPr>
          <w:i/>
          <w:iCs/>
        </w:rPr>
        <w:t>Pract</w:t>
      </w:r>
      <w:proofErr w:type="spellEnd"/>
      <w:r>
        <w:rPr>
          <w:i/>
          <w:iCs/>
        </w:rPr>
        <w:t xml:space="preserve"> </w:t>
      </w:r>
      <w:proofErr w:type="spellStart"/>
      <w:r>
        <w:rPr>
          <w:i/>
          <w:iCs/>
        </w:rPr>
        <w:t>Thromb</w:t>
      </w:r>
      <w:proofErr w:type="spellEnd"/>
      <w:r>
        <w:rPr>
          <w:i/>
          <w:iCs/>
        </w:rPr>
        <w:t xml:space="preserve"> </w:t>
      </w:r>
      <w:proofErr w:type="spellStart"/>
      <w:r>
        <w:rPr>
          <w:i/>
          <w:iCs/>
        </w:rPr>
        <w:t>Haemost</w:t>
      </w:r>
      <w:proofErr w:type="spellEnd"/>
      <w:r>
        <w:t xml:space="preserve"> 2020;</w:t>
      </w:r>
      <w:r>
        <w:rPr>
          <w:b/>
          <w:bCs/>
        </w:rPr>
        <w:t>4</w:t>
      </w:r>
      <w:r>
        <w:t>:8.</w:t>
      </w:r>
    </w:p>
    <w:p w14:paraId="7B67DDAE" w14:textId="77777777" w:rsidR="008D6C58" w:rsidRDefault="00000000">
      <w:pPr>
        <w:pStyle w:val="Bibliografi"/>
      </w:pPr>
      <w:bookmarkStart w:id="609" w:name="ref-Nolan2021"/>
      <w:bookmarkEnd w:id="608"/>
      <w:r>
        <w:t xml:space="preserve">39. </w:t>
      </w:r>
      <w:r>
        <w:tab/>
        <w:t xml:space="preserve">Nolan B, </w:t>
      </w:r>
      <w:proofErr w:type="spellStart"/>
      <w:r>
        <w:t>Klukowska</w:t>
      </w:r>
      <w:proofErr w:type="spellEnd"/>
      <w:r>
        <w:t xml:space="preserve"> A, Shapiro A, Rauch A, </w:t>
      </w:r>
      <w:proofErr w:type="spellStart"/>
      <w:r>
        <w:t>Recht</w:t>
      </w:r>
      <w:proofErr w:type="spellEnd"/>
      <w:r>
        <w:t xml:space="preserve"> M, </w:t>
      </w:r>
      <w:proofErr w:type="spellStart"/>
      <w:r>
        <w:t>Ragni</w:t>
      </w:r>
      <w:proofErr w:type="spellEnd"/>
      <w:r>
        <w:t xml:space="preserve"> M, et al. </w:t>
      </w:r>
      <w:proofErr w:type="gramStart"/>
      <w:r>
        <w:t>Final results</w:t>
      </w:r>
      <w:proofErr w:type="gramEnd"/>
      <w:r>
        <w:t xml:space="preserve"> of the </w:t>
      </w:r>
      <w:proofErr w:type="spellStart"/>
      <w:r>
        <w:t>PUPs</w:t>
      </w:r>
      <w:proofErr w:type="spellEnd"/>
      <w:r>
        <w:t xml:space="preserve"> B-LONG study: evaluating safety and efficacy of </w:t>
      </w:r>
      <w:proofErr w:type="spellStart"/>
      <w:r>
        <w:t>rFIXFc</w:t>
      </w:r>
      <w:proofErr w:type="spellEnd"/>
      <w:r>
        <w:t xml:space="preserve"> in previously untreated patients with hemophilia B. </w:t>
      </w:r>
      <w:r>
        <w:rPr>
          <w:i/>
          <w:iCs/>
        </w:rPr>
        <w:t>Blood Advances</w:t>
      </w:r>
      <w:r>
        <w:t xml:space="preserve"> 2021;</w:t>
      </w:r>
      <w:r>
        <w:rPr>
          <w:b/>
          <w:bCs/>
        </w:rPr>
        <w:t>5</w:t>
      </w:r>
      <w:r>
        <w:t>:2732–9. doi:</w:t>
      </w:r>
      <w:hyperlink r:id="rId55">
        <w:r>
          <w:rPr>
            <w:rStyle w:val="Hyperkobling"/>
          </w:rPr>
          <w:t>10.1182/bloodadvances.2020004085</w:t>
        </w:r>
      </w:hyperlink>
      <w:r>
        <w:t>.</w:t>
      </w:r>
    </w:p>
    <w:p w14:paraId="5AB04F39" w14:textId="77777777" w:rsidR="008D6C58" w:rsidRDefault="00000000">
      <w:pPr>
        <w:pStyle w:val="Bibliografi"/>
      </w:pPr>
      <w:bookmarkStart w:id="610" w:name="ref-Hassan2021"/>
      <w:bookmarkEnd w:id="609"/>
      <w:r>
        <w:t xml:space="preserve">40. </w:t>
      </w:r>
      <w:r>
        <w:tab/>
        <w:t xml:space="preserve">Hassan E, Jonathan L, Jayashree M. Real‐world experience on the tolerability and safety of </w:t>
      </w:r>
      <w:proofErr w:type="spellStart"/>
      <w:r>
        <w:t>emicizumab</w:t>
      </w:r>
      <w:proofErr w:type="spellEnd"/>
      <w:r>
        <w:t xml:space="preserve"> prophylaxis in </w:t>
      </w:r>
      <w:proofErr w:type="spellStart"/>
      <w:r>
        <w:t>paediatric</w:t>
      </w:r>
      <w:proofErr w:type="spellEnd"/>
      <w:r>
        <w:t xml:space="preserve"> patients with severe </w:t>
      </w:r>
      <w:proofErr w:type="spellStart"/>
      <w:r>
        <w:t>haemophilia</w:t>
      </w:r>
      <w:proofErr w:type="spellEnd"/>
      <w:r>
        <w:t xml:space="preserve"> A with and without </w:t>
      </w:r>
      <w:proofErr w:type="spellStart"/>
      <w:r>
        <w:t>FVIII</w:t>
      </w:r>
      <w:proofErr w:type="spellEnd"/>
      <w:r>
        <w:t xml:space="preserve"> inhibitors. </w:t>
      </w:r>
      <w:proofErr w:type="spellStart"/>
      <w:r>
        <w:rPr>
          <w:i/>
          <w:iCs/>
        </w:rPr>
        <w:t>Haemophilia</w:t>
      </w:r>
      <w:proofErr w:type="spellEnd"/>
      <w:r>
        <w:t xml:space="preserve"> 2021;</w:t>
      </w:r>
      <w:r>
        <w:rPr>
          <w:b/>
          <w:bCs/>
        </w:rPr>
        <w:t>27</w:t>
      </w:r>
      <w:r>
        <w:t>. doi:</w:t>
      </w:r>
      <w:hyperlink r:id="rId56">
        <w:r>
          <w:rPr>
            <w:rStyle w:val="Hyperkobling"/>
          </w:rPr>
          <w:t>10.1111/hae.14432</w:t>
        </w:r>
      </w:hyperlink>
      <w:r>
        <w:t>.</w:t>
      </w:r>
    </w:p>
    <w:p w14:paraId="38DC3704" w14:textId="77777777" w:rsidR="008D6C58" w:rsidRDefault="00000000">
      <w:pPr>
        <w:pStyle w:val="Bibliografi"/>
      </w:pPr>
      <w:bookmarkStart w:id="611" w:name="ref-Teo2021"/>
      <w:bookmarkEnd w:id="610"/>
      <w:r>
        <w:t xml:space="preserve">41. </w:t>
      </w:r>
      <w:r>
        <w:tab/>
        <w:t xml:space="preserve">Teo </w:t>
      </w:r>
      <w:proofErr w:type="spellStart"/>
      <w:r>
        <w:t>HKW</w:t>
      </w:r>
      <w:proofErr w:type="spellEnd"/>
      <w:r>
        <w:t xml:space="preserve">, Wong </w:t>
      </w:r>
      <w:proofErr w:type="spellStart"/>
      <w:r>
        <w:t>WH</w:t>
      </w:r>
      <w:proofErr w:type="spellEnd"/>
      <w:r>
        <w:t xml:space="preserve">, Lam </w:t>
      </w:r>
      <w:proofErr w:type="spellStart"/>
      <w:r>
        <w:t>JCM</w:t>
      </w:r>
      <w:proofErr w:type="spellEnd"/>
      <w:r>
        <w:t xml:space="preserve">. Recurrent intracranial bleed in a child receiving prophylaxis with </w:t>
      </w:r>
      <w:proofErr w:type="spellStart"/>
      <w:r>
        <w:t>emicizumab</w:t>
      </w:r>
      <w:proofErr w:type="spellEnd"/>
      <w:r>
        <w:t xml:space="preserve">. </w:t>
      </w:r>
      <w:proofErr w:type="spellStart"/>
      <w:r>
        <w:rPr>
          <w:i/>
          <w:iCs/>
        </w:rPr>
        <w:t>Haemophilia</w:t>
      </w:r>
      <w:proofErr w:type="spellEnd"/>
      <w:r>
        <w:t xml:space="preserve"> 2021;</w:t>
      </w:r>
      <w:r>
        <w:rPr>
          <w:b/>
          <w:bCs/>
        </w:rPr>
        <w:t>27</w:t>
      </w:r>
      <w:r>
        <w:t>. doi:</w:t>
      </w:r>
      <w:hyperlink r:id="rId57">
        <w:r>
          <w:rPr>
            <w:rStyle w:val="Hyperkobling"/>
          </w:rPr>
          <w:t>10.1111/hae.14274</w:t>
        </w:r>
      </w:hyperlink>
      <w:r>
        <w:t>.</w:t>
      </w:r>
    </w:p>
    <w:p w14:paraId="73377136" w14:textId="77777777" w:rsidR="008D6C58" w:rsidRDefault="00000000">
      <w:pPr>
        <w:pStyle w:val="Bibliografi"/>
      </w:pPr>
      <w:bookmarkStart w:id="612" w:name="ref-Andersson2017"/>
      <w:bookmarkEnd w:id="611"/>
      <w:r>
        <w:t xml:space="preserve">42. </w:t>
      </w:r>
      <w:r>
        <w:tab/>
        <w:t xml:space="preserve">Andersson NG, </w:t>
      </w:r>
      <w:proofErr w:type="spellStart"/>
      <w:r>
        <w:t>Auerswald</w:t>
      </w:r>
      <w:proofErr w:type="spellEnd"/>
      <w:r>
        <w:t xml:space="preserve"> G, Barnes C, </w:t>
      </w:r>
      <w:proofErr w:type="spellStart"/>
      <w:r>
        <w:t>Carcao</w:t>
      </w:r>
      <w:proofErr w:type="spellEnd"/>
      <w:r>
        <w:t xml:space="preserve"> M, Dunn AL, </w:t>
      </w:r>
      <w:proofErr w:type="spellStart"/>
      <w:r>
        <w:t>Fijnvandraat</w:t>
      </w:r>
      <w:proofErr w:type="spellEnd"/>
      <w:r>
        <w:t xml:space="preserve"> K, et al. Intracranial </w:t>
      </w:r>
      <w:proofErr w:type="spellStart"/>
      <w:r>
        <w:t>haemorrhage</w:t>
      </w:r>
      <w:proofErr w:type="spellEnd"/>
      <w:r>
        <w:t xml:space="preserve"> in children and adolescents with severe </w:t>
      </w:r>
      <w:proofErr w:type="spellStart"/>
      <w:r>
        <w:t>haemophilia</w:t>
      </w:r>
      <w:proofErr w:type="spellEnd"/>
      <w:r>
        <w:t xml:space="preserve"> A or B – the impact of prophylactic treatment. </w:t>
      </w:r>
      <w:r>
        <w:rPr>
          <w:i/>
          <w:iCs/>
        </w:rPr>
        <w:t xml:space="preserve">British Journal of </w:t>
      </w:r>
      <w:proofErr w:type="spellStart"/>
      <w:r>
        <w:rPr>
          <w:i/>
          <w:iCs/>
        </w:rPr>
        <w:t>Haematology</w:t>
      </w:r>
      <w:proofErr w:type="spellEnd"/>
      <w:r>
        <w:t xml:space="preserve"> </w:t>
      </w:r>
      <w:proofErr w:type="gramStart"/>
      <w:r>
        <w:t>2017;</w:t>
      </w:r>
      <w:r>
        <w:rPr>
          <w:b/>
          <w:bCs/>
        </w:rPr>
        <w:t>179</w:t>
      </w:r>
      <w:r>
        <w:t>:298</w:t>
      </w:r>
      <w:proofErr w:type="gramEnd"/>
      <w:r>
        <w:t>–307. doi:</w:t>
      </w:r>
      <w:hyperlink r:id="rId58">
        <w:r>
          <w:rPr>
            <w:rStyle w:val="Hyperkobling"/>
          </w:rPr>
          <w:t>10.1111/bjh.14844</w:t>
        </w:r>
      </w:hyperlink>
      <w:r>
        <w:t>.</w:t>
      </w:r>
    </w:p>
    <w:p w14:paraId="30FF1FE0" w14:textId="77777777" w:rsidR="008D6C58" w:rsidRDefault="00000000">
      <w:pPr>
        <w:pStyle w:val="Bibliografi"/>
      </w:pPr>
      <w:bookmarkStart w:id="613" w:name="ref-Vepsaelaeinen2015"/>
      <w:bookmarkEnd w:id="612"/>
      <w:r>
        <w:t xml:space="preserve">43. </w:t>
      </w:r>
      <w:r>
        <w:tab/>
      </w:r>
      <w:proofErr w:type="spellStart"/>
      <w:r>
        <w:t>Vepsäläinen</w:t>
      </w:r>
      <w:proofErr w:type="spellEnd"/>
      <w:r>
        <w:t xml:space="preserve"> K, </w:t>
      </w:r>
      <w:proofErr w:type="spellStart"/>
      <w:r>
        <w:t>Lassila</w:t>
      </w:r>
      <w:proofErr w:type="spellEnd"/>
      <w:r>
        <w:t xml:space="preserve"> R, </w:t>
      </w:r>
      <w:proofErr w:type="spellStart"/>
      <w:r>
        <w:t>Arola</w:t>
      </w:r>
      <w:proofErr w:type="spellEnd"/>
      <w:r>
        <w:t xml:space="preserve"> M, </w:t>
      </w:r>
      <w:proofErr w:type="spellStart"/>
      <w:r>
        <w:t>Lähteenmäki</w:t>
      </w:r>
      <w:proofErr w:type="spellEnd"/>
      <w:r>
        <w:t xml:space="preserve"> P, </w:t>
      </w:r>
      <w:proofErr w:type="spellStart"/>
      <w:r>
        <w:t>Möttönen</w:t>
      </w:r>
      <w:proofErr w:type="spellEnd"/>
      <w:r>
        <w:t xml:space="preserve"> M, </w:t>
      </w:r>
      <w:proofErr w:type="spellStart"/>
      <w:r>
        <w:t>Mäkipernaa</w:t>
      </w:r>
      <w:proofErr w:type="spellEnd"/>
      <w:r>
        <w:t xml:space="preserve"> A, et al. Complications associated with central venous access device in children with </w:t>
      </w:r>
      <w:proofErr w:type="spellStart"/>
      <w:r>
        <w:t>haemophilia</w:t>
      </w:r>
      <w:proofErr w:type="spellEnd"/>
      <w:r>
        <w:t xml:space="preserve">: a nationwide </w:t>
      </w:r>
      <w:proofErr w:type="spellStart"/>
      <w:r>
        <w:t>multicentre</w:t>
      </w:r>
      <w:proofErr w:type="spellEnd"/>
      <w:r>
        <w:t xml:space="preserve"> study in Finland. </w:t>
      </w:r>
      <w:proofErr w:type="spellStart"/>
      <w:r>
        <w:rPr>
          <w:i/>
          <w:iCs/>
        </w:rPr>
        <w:t>Haemophilia</w:t>
      </w:r>
      <w:proofErr w:type="spellEnd"/>
      <w:r>
        <w:t xml:space="preserve"> </w:t>
      </w:r>
      <w:proofErr w:type="gramStart"/>
      <w:r>
        <w:t>2015;</w:t>
      </w:r>
      <w:r>
        <w:rPr>
          <w:b/>
          <w:bCs/>
        </w:rPr>
        <w:t>21</w:t>
      </w:r>
      <w:r>
        <w:t>:747</w:t>
      </w:r>
      <w:proofErr w:type="gramEnd"/>
      <w:r>
        <w:t>–53. doi:</w:t>
      </w:r>
      <w:hyperlink r:id="rId59">
        <w:r>
          <w:rPr>
            <w:rStyle w:val="Hyperkobling"/>
          </w:rPr>
          <w:t>10.1111/hae.12665</w:t>
        </w:r>
      </w:hyperlink>
      <w:r>
        <w:t>.</w:t>
      </w:r>
    </w:p>
    <w:p w14:paraId="4676A692" w14:textId="77777777" w:rsidR="008D6C58" w:rsidRDefault="00000000">
      <w:pPr>
        <w:pStyle w:val="Bibliografi"/>
      </w:pPr>
      <w:bookmarkStart w:id="614" w:name="ref-Khair2017"/>
      <w:bookmarkEnd w:id="613"/>
      <w:r>
        <w:t xml:space="preserve">44. </w:t>
      </w:r>
      <w:r>
        <w:tab/>
      </w:r>
      <w:proofErr w:type="spellStart"/>
      <w:r>
        <w:t>Khair</w:t>
      </w:r>
      <w:proofErr w:type="spellEnd"/>
      <w:r>
        <w:t xml:space="preserve"> K, </w:t>
      </w:r>
      <w:proofErr w:type="spellStart"/>
      <w:r>
        <w:t>Ranta</w:t>
      </w:r>
      <w:proofErr w:type="spellEnd"/>
      <w:r>
        <w:t xml:space="preserve"> S, Thomas A, </w:t>
      </w:r>
      <w:proofErr w:type="spellStart"/>
      <w:r>
        <w:t>Lindvall</w:t>
      </w:r>
      <w:proofErr w:type="spellEnd"/>
      <w:r>
        <w:t xml:space="preserve"> K. The impact of clinical practice on the outcome of central venous access devices in children with </w:t>
      </w:r>
      <w:proofErr w:type="spellStart"/>
      <w:r>
        <w:t>haemophilia</w:t>
      </w:r>
      <w:proofErr w:type="spellEnd"/>
      <w:r>
        <w:t xml:space="preserve">. </w:t>
      </w:r>
      <w:proofErr w:type="spellStart"/>
      <w:r>
        <w:rPr>
          <w:i/>
          <w:iCs/>
        </w:rPr>
        <w:t>Haemophilia</w:t>
      </w:r>
      <w:proofErr w:type="spellEnd"/>
      <w:r>
        <w:t xml:space="preserve"> 2017;</w:t>
      </w:r>
      <w:r>
        <w:rPr>
          <w:b/>
          <w:bCs/>
        </w:rPr>
        <w:t>23</w:t>
      </w:r>
      <w:r>
        <w:t>. doi:</w:t>
      </w:r>
      <w:hyperlink r:id="rId60">
        <w:r>
          <w:rPr>
            <w:rStyle w:val="Hyperkobling"/>
          </w:rPr>
          <w:t>10.1111/hae.13241</w:t>
        </w:r>
      </w:hyperlink>
      <w:r>
        <w:t>.</w:t>
      </w:r>
    </w:p>
    <w:p w14:paraId="50E112D8" w14:textId="77777777" w:rsidR="008D6C58" w:rsidRDefault="00000000">
      <w:pPr>
        <w:pStyle w:val="Bibliografi"/>
      </w:pPr>
      <w:bookmarkStart w:id="615" w:name="ref-Maclean2010"/>
      <w:bookmarkEnd w:id="614"/>
      <w:r>
        <w:t xml:space="preserve">45. </w:t>
      </w:r>
      <w:r>
        <w:tab/>
        <w:t xml:space="preserve">Maclean PS, </w:t>
      </w:r>
      <w:proofErr w:type="spellStart"/>
      <w:r>
        <w:t>RichardsI</w:t>
      </w:r>
      <w:proofErr w:type="spellEnd"/>
      <w:r>
        <w:t xml:space="preserve"> M, Williams M, Collins P, </w:t>
      </w:r>
      <w:proofErr w:type="spellStart"/>
      <w:r>
        <w:t>Liesner</w:t>
      </w:r>
      <w:proofErr w:type="spellEnd"/>
      <w:r>
        <w:t xml:space="preserve"> R, Keeling DM, et al. Treatment related factors and inhibitor development in children with severe </w:t>
      </w:r>
      <w:proofErr w:type="spellStart"/>
      <w:r>
        <w:t>haemophilia</w:t>
      </w:r>
      <w:proofErr w:type="spellEnd"/>
      <w:r>
        <w:t xml:space="preserve"> A. </w:t>
      </w:r>
      <w:proofErr w:type="spellStart"/>
      <w:r>
        <w:rPr>
          <w:i/>
          <w:iCs/>
        </w:rPr>
        <w:t>Haemophilia</w:t>
      </w:r>
      <w:proofErr w:type="spellEnd"/>
      <w:r>
        <w:t xml:space="preserve"> 2010;</w:t>
      </w:r>
      <w:r>
        <w:rPr>
          <w:b/>
          <w:bCs/>
        </w:rPr>
        <w:t>17</w:t>
      </w:r>
      <w:r>
        <w:t>:282–7. doi:</w:t>
      </w:r>
      <w:hyperlink r:id="rId61">
        <w:r>
          <w:rPr>
            <w:rStyle w:val="Hyperkobling"/>
          </w:rPr>
          <w:t>10.1111/j.1365-2516.</w:t>
        </w:r>
        <w:proofErr w:type="gramStart"/>
        <w:r>
          <w:rPr>
            <w:rStyle w:val="Hyperkobling"/>
          </w:rPr>
          <w:t>2010.02422.x</w:t>
        </w:r>
        <w:proofErr w:type="gramEnd"/>
      </w:hyperlink>
      <w:r>
        <w:t>.</w:t>
      </w:r>
    </w:p>
    <w:p w14:paraId="659CC035" w14:textId="77777777" w:rsidR="008D6C58" w:rsidRDefault="00000000">
      <w:pPr>
        <w:pStyle w:val="Bibliografi"/>
      </w:pPr>
      <w:bookmarkStart w:id="616" w:name="ref-Gouw2007"/>
      <w:bookmarkEnd w:id="615"/>
      <w:r>
        <w:t xml:space="preserve">46. </w:t>
      </w:r>
      <w:r>
        <w:tab/>
      </w:r>
      <w:proofErr w:type="spellStart"/>
      <w:r>
        <w:t>Gouw</w:t>
      </w:r>
      <w:proofErr w:type="spellEnd"/>
      <w:r>
        <w:t xml:space="preserve"> SC, Bom JG van der, Marijke van den Berg H. Treatment-related risk factors of inhibitor development in previously untreated patients with hemophilia A: the CANAL cohort study. </w:t>
      </w:r>
      <w:r>
        <w:rPr>
          <w:i/>
          <w:iCs/>
        </w:rPr>
        <w:t>Blood</w:t>
      </w:r>
      <w:r>
        <w:t xml:space="preserve"> </w:t>
      </w:r>
      <w:proofErr w:type="gramStart"/>
      <w:r>
        <w:t>2007;</w:t>
      </w:r>
      <w:r>
        <w:rPr>
          <w:b/>
          <w:bCs/>
        </w:rPr>
        <w:t>109</w:t>
      </w:r>
      <w:r>
        <w:t>:4648</w:t>
      </w:r>
      <w:proofErr w:type="gramEnd"/>
      <w:r>
        <w:t>–54. doi:</w:t>
      </w:r>
      <w:hyperlink r:id="rId62">
        <w:r>
          <w:rPr>
            <w:rStyle w:val="Hyperkobling"/>
          </w:rPr>
          <w:t>10.1182/blood-2006-11-056291</w:t>
        </w:r>
      </w:hyperlink>
      <w:r>
        <w:t>.</w:t>
      </w:r>
    </w:p>
    <w:p w14:paraId="4986A5FE" w14:textId="77777777" w:rsidR="008D6C58" w:rsidRDefault="00000000">
      <w:pPr>
        <w:pStyle w:val="Bibliografi"/>
      </w:pPr>
      <w:bookmarkStart w:id="617" w:name="ref-Gouw2013"/>
      <w:bookmarkEnd w:id="616"/>
      <w:r>
        <w:t xml:space="preserve">47. </w:t>
      </w:r>
      <w:r>
        <w:tab/>
      </w:r>
      <w:proofErr w:type="spellStart"/>
      <w:r>
        <w:t>Gouw</w:t>
      </w:r>
      <w:proofErr w:type="spellEnd"/>
      <w:r>
        <w:t xml:space="preserve"> SC, Berg HM van den, Fischer K, </w:t>
      </w:r>
      <w:proofErr w:type="spellStart"/>
      <w:r>
        <w:t>Auerswald</w:t>
      </w:r>
      <w:proofErr w:type="spellEnd"/>
      <w:r>
        <w:t xml:space="preserve"> G, </w:t>
      </w:r>
      <w:proofErr w:type="spellStart"/>
      <w:r>
        <w:t>Carcao</w:t>
      </w:r>
      <w:proofErr w:type="spellEnd"/>
      <w:r>
        <w:t xml:space="preserve"> M, Chalmers E, et al. Intensity of factor VIII treatment and inhibitor development in children with severe </w:t>
      </w:r>
      <w:r>
        <w:lastRenderedPageBreak/>
        <w:t xml:space="preserve">hemophilia A: the RODIN study. </w:t>
      </w:r>
      <w:r>
        <w:rPr>
          <w:i/>
          <w:iCs/>
        </w:rPr>
        <w:t>Blood</w:t>
      </w:r>
      <w:r>
        <w:t xml:space="preserve"> </w:t>
      </w:r>
      <w:proofErr w:type="gramStart"/>
      <w:r>
        <w:t>2013;</w:t>
      </w:r>
      <w:r>
        <w:rPr>
          <w:b/>
          <w:bCs/>
        </w:rPr>
        <w:t>121</w:t>
      </w:r>
      <w:r>
        <w:t>:4046</w:t>
      </w:r>
      <w:proofErr w:type="gramEnd"/>
      <w:r>
        <w:t>–55. doi:</w:t>
      </w:r>
      <w:hyperlink r:id="rId63">
        <w:r>
          <w:rPr>
            <w:rStyle w:val="Hyperkobling"/>
          </w:rPr>
          <w:t>10.1182/blood-2012-09-457036</w:t>
        </w:r>
      </w:hyperlink>
      <w:r>
        <w:t>.</w:t>
      </w:r>
    </w:p>
    <w:p w14:paraId="4D9ADAF6" w14:textId="77777777" w:rsidR="008D6C58" w:rsidRDefault="00000000">
      <w:pPr>
        <w:pStyle w:val="Bibliografi"/>
      </w:pPr>
      <w:bookmarkStart w:id="618" w:name="ref-Vepsaelaeinen2016"/>
      <w:bookmarkEnd w:id="617"/>
      <w:r>
        <w:t xml:space="preserve">48. </w:t>
      </w:r>
      <w:r>
        <w:tab/>
      </w:r>
      <w:proofErr w:type="spellStart"/>
      <w:r w:rsidRPr="00031DEB">
        <w:rPr>
          <w:lang w:val="nb-NO"/>
        </w:rPr>
        <w:t>Vepsäläinen</w:t>
      </w:r>
      <w:proofErr w:type="spellEnd"/>
      <w:r w:rsidRPr="00031DEB">
        <w:rPr>
          <w:lang w:val="nb-NO"/>
        </w:rPr>
        <w:t xml:space="preserve"> K, </w:t>
      </w:r>
      <w:proofErr w:type="spellStart"/>
      <w:r w:rsidRPr="00031DEB">
        <w:rPr>
          <w:lang w:val="nb-NO"/>
        </w:rPr>
        <w:t>Lassila</w:t>
      </w:r>
      <w:proofErr w:type="spellEnd"/>
      <w:r w:rsidRPr="00031DEB">
        <w:rPr>
          <w:lang w:val="nb-NO"/>
        </w:rPr>
        <w:t xml:space="preserve"> R, </w:t>
      </w:r>
      <w:proofErr w:type="spellStart"/>
      <w:r w:rsidRPr="00031DEB">
        <w:rPr>
          <w:lang w:val="nb-NO"/>
        </w:rPr>
        <w:t>Arola</w:t>
      </w:r>
      <w:proofErr w:type="spellEnd"/>
      <w:r w:rsidRPr="00031DEB">
        <w:rPr>
          <w:lang w:val="nb-NO"/>
        </w:rPr>
        <w:t xml:space="preserve"> M, </w:t>
      </w:r>
      <w:proofErr w:type="spellStart"/>
      <w:r w:rsidRPr="00031DEB">
        <w:rPr>
          <w:lang w:val="nb-NO"/>
        </w:rPr>
        <w:t>Huttunen</w:t>
      </w:r>
      <w:proofErr w:type="spellEnd"/>
      <w:r w:rsidRPr="00031DEB">
        <w:rPr>
          <w:lang w:val="nb-NO"/>
        </w:rPr>
        <w:t xml:space="preserve"> P, </w:t>
      </w:r>
      <w:proofErr w:type="spellStart"/>
      <w:r w:rsidRPr="00031DEB">
        <w:rPr>
          <w:lang w:val="nb-NO"/>
        </w:rPr>
        <w:t>Koskinen</w:t>
      </w:r>
      <w:proofErr w:type="spellEnd"/>
      <w:r w:rsidRPr="00031DEB">
        <w:rPr>
          <w:lang w:val="nb-NO"/>
        </w:rPr>
        <w:t xml:space="preserve"> S, Ljung R, et al. </w:t>
      </w:r>
      <w:r>
        <w:t xml:space="preserve">Inhibitor development in previously untreated patients with severe </w:t>
      </w:r>
      <w:proofErr w:type="spellStart"/>
      <w:r>
        <w:t>haemophilia</w:t>
      </w:r>
      <w:proofErr w:type="spellEnd"/>
      <w:r>
        <w:t xml:space="preserve"> A: a nationwide </w:t>
      </w:r>
      <w:proofErr w:type="spellStart"/>
      <w:r>
        <w:t>multicentre</w:t>
      </w:r>
      <w:proofErr w:type="spellEnd"/>
      <w:r>
        <w:t xml:space="preserve"> study in Finland. </w:t>
      </w:r>
      <w:proofErr w:type="spellStart"/>
      <w:r>
        <w:rPr>
          <w:i/>
          <w:iCs/>
        </w:rPr>
        <w:t>Haemophilia</w:t>
      </w:r>
      <w:proofErr w:type="spellEnd"/>
      <w:r>
        <w:t xml:space="preserve"> </w:t>
      </w:r>
      <w:proofErr w:type="gramStart"/>
      <w:r>
        <w:t>2016;</w:t>
      </w:r>
      <w:r>
        <w:rPr>
          <w:b/>
          <w:bCs/>
        </w:rPr>
        <w:t>22</w:t>
      </w:r>
      <w:r>
        <w:t>:721</w:t>
      </w:r>
      <w:proofErr w:type="gramEnd"/>
      <w:r>
        <w:t>–9. doi:</w:t>
      </w:r>
      <w:hyperlink r:id="rId64">
        <w:r>
          <w:rPr>
            <w:rStyle w:val="Hyperkobling"/>
          </w:rPr>
          <w:t>10.1111/hae.12974</w:t>
        </w:r>
      </w:hyperlink>
      <w:r>
        <w:t>.</w:t>
      </w:r>
    </w:p>
    <w:p w14:paraId="48CEF977" w14:textId="77777777" w:rsidR="008D6C58" w:rsidRDefault="00000000">
      <w:pPr>
        <w:pStyle w:val="Bibliografi"/>
      </w:pPr>
      <w:bookmarkStart w:id="619" w:name="ref-Feldman2011"/>
      <w:bookmarkEnd w:id="618"/>
      <w:r>
        <w:t xml:space="preserve">49. </w:t>
      </w:r>
      <w:r>
        <w:tab/>
      </w:r>
      <w:r w:rsidRPr="00031DEB">
        <w:rPr>
          <w:lang w:val="nb-NO"/>
        </w:rPr>
        <w:t xml:space="preserve">Feldman </w:t>
      </w:r>
      <w:proofErr w:type="spellStart"/>
      <w:r w:rsidRPr="00031DEB">
        <w:rPr>
          <w:lang w:val="nb-NO"/>
        </w:rPr>
        <w:t>BM</w:t>
      </w:r>
      <w:proofErr w:type="spellEnd"/>
      <w:r w:rsidRPr="00031DEB">
        <w:rPr>
          <w:lang w:val="nb-NO"/>
        </w:rPr>
        <w:t xml:space="preserve">, Funk SM, </w:t>
      </w:r>
      <w:proofErr w:type="spellStart"/>
      <w:r w:rsidRPr="00031DEB">
        <w:rPr>
          <w:lang w:val="nb-NO"/>
        </w:rPr>
        <w:t>Bergstrom</w:t>
      </w:r>
      <w:proofErr w:type="spellEnd"/>
      <w:r w:rsidRPr="00031DEB">
        <w:rPr>
          <w:lang w:val="nb-NO"/>
        </w:rPr>
        <w:t xml:space="preserve"> B, </w:t>
      </w:r>
      <w:proofErr w:type="spellStart"/>
      <w:r w:rsidRPr="00031DEB">
        <w:rPr>
          <w:lang w:val="nb-NO"/>
        </w:rPr>
        <w:t>Zourikian</w:t>
      </w:r>
      <w:proofErr w:type="spellEnd"/>
      <w:r w:rsidRPr="00031DEB">
        <w:rPr>
          <w:lang w:val="nb-NO"/>
        </w:rPr>
        <w:t xml:space="preserve"> N, Hilliard P, Net J van der, et al. </w:t>
      </w:r>
      <w:r>
        <w:t xml:space="preserve">Validation of a new pediatric joint scoring system from the International Hemophilia Prophylaxis Study Group: Validity of the hemophilia joint health score. </w:t>
      </w:r>
      <w:r>
        <w:rPr>
          <w:i/>
          <w:iCs/>
        </w:rPr>
        <w:t>Arthritis Care &amp;Amp; Research</w:t>
      </w:r>
      <w:r>
        <w:t xml:space="preserve"> </w:t>
      </w:r>
      <w:proofErr w:type="gramStart"/>
      <w:r>
        <w:t>2011;</w:t>
      </w:r>
      <w:r>
        <w:rPr>
          <w:b/>
          <w:bCs/>
        </w:rPr>
        <w:t>63</w:t>
      </w:r>
      <w:r>
        <w:t>:223</w:t>
      </w:r>
      <w:proofErr w:type="gramEnd"/>
      <w:r>
        <w:t>–30. doi:</w:t>
      </w:r>
      <w:hyperlink r:id="rId65">
        <w:r>
          <w:rPr>
            <w:rStyle w:val="Hyperkobling"/>
          </w:rPr>
          <w:t>10.1002/acr.20353</w:t>
        </w:r>
      </w:hyperlink>
      <w:r>
        <w:t>.</w:t>
      </w:r>
    </w:p>
    <w:p w14:paraId="47452BDD" w14:textId="77777777" w:rsidR="008D6C58" w:rsidRDefault="00000000">
      <w:pPr>
        <w:pStyle w:val="Bibliografi"/>
      </w:pPr>
      <w:bookmarkStart w:id="620" w:name="ref-Pettersson1980"/>
      <w:bookmarkEnd w:id="619"/>
      <w:r>
        <w:t xml:space="preserve">50. </w:t>
      </w:r>
      <w:r>
        <w:tab/>
      </w:r>
      <w:proofErr w:type="spellStart"/>
      <w:r>
        <w:t>Pettersson</w:t>
      </w:r>
      <w:proofErr w:type="spellEnd"/>
      <w:r>
        <w:t xml:space="preserve"> H, </w:t>
      </w:r>
      <w:proofErr w:type="spellStart"/>
      <w:r>
        <w:t>Ahlberg</w:t>
      </w:r>
      <w:proofErr w:type="spellEnd"/>
      <w:r>
        <w:t xml:space="preserve"> Å, Nilsson IM. A Radiologic Classification of Hemophilic Arthropathy. </w:t>
      </w:r>
      <w:r>
        <w:rPr>
          <w:i/>
          <w:iCs/>
        </w:rPr>
        <w:t xml:space="preserve">Clinical </w:t>
      </w:r>
      <w:proofErr w:type="spellStart"/>
      <w:r>
        <w:rPr>
          <w:i/>
          <w:iCs/>
        </w:rPr>
        <w:t>Orthopaedics</w:t>
      </w:r>
      <w:proofErr w:type="spellEnd"/>
      <w:r>
        <w:rPr>
          <w:i/>
          <w:iCs/>
        </w:rPr>
        <w:t xml:space="preserve"> and Related Research</w:t>
      </w:r>
      <w:r>
        <w:t xml:space="preserve"> </w:t>
      </w:r>
      <w:proofErr w:type="gramStart"/>
      <w:r>
        <w:t>1980;</w:t>
      </w:r>
      <w:r>
        <w:rPr>
          <w:b/>
          <w:bCs/>
        </w:rPr>
        <w:t>149</w:t>
      </w:r>
      <w:r>
        <w:t>:153</w:t>
      </w:r>
      <w:proofErr w:type="gramEnd"/>
      <w:r>
        <w:t>???159. doi:</w:t>
      </w:r>
      <w:hyperlink r:id="rId66">
        <w:r>
          <w:rPr>
            <w:rStyle w:val="Hyperkobling"/>
          </w:rPr>
          <w:t>10.1097/00003086-198006000-00018</w:t>
        </w:r>
      </w:hyperlink>
      <w:r>
        <w:t>.</w:t>
      </w:r>
    </w:p>
    <w:p w14:paraId="43B08AC3" w14:textId="77777777" w:rsidR="008D6C58" w:rsidRDefault="00000000">
      <w:pPr>
        <w:pStyle w:val="Bibliografi"/>
      </w:pPr>
      <w:bookmarkStart w:id="621" w:name="ref-Chan2013"/>
      <w:bookmarkEnd w:id="620"/>
      <w:r>
        <w:t xml:space="preserve">51. </w:t>
      </w:r>
      <w:r>
        <w:tab/>
        <w:t xml:space="preserve">Chan MW, Leckie A, Xavier F, </w:t>
      </w:r>
      <w:proofErr w:type="spellStart"/>
      <w:r>
        <w:t>Uleryk</w:t>
      </w:r>
      <w:proofErr w:type="spellEnd"/>
      <w:r>
        <w:t xml:space="preserve"> E, </w:t>
      </w:r>
      <w:proofErr w:type="spellStart"/>
      <w:r>
        <w:t>Tadros</w:t>
      </w:r>
      <w:proofErr w:type="spellEnd"/>
      <w:r>
        <w:t xml:space="preserve"> S, Blanchette V, et al. A systematic review of MR imaging as a tool for evaluating </w:t>
      </w:r>
      <w:proofErr w:type="spellStart"/>
      <w:r>
        <w:t>haemophilic</w:t>
      </w:r>
      <w:proofErr w:type="spellEnd"/>
      <w:r>
        <w:t xml:space="preserve"> arthropathy in children. </w:t>
      </w:r>
      <w:proofErr w:type="spellStart"/>
      <w:r>
        <w:rPr>
          <w:i/>
          <w:iCs/>
        </w:rPr>
        <w:t>Haemophilia</w:t>
      </w:r>
      <w:proofErr w:type="spellEnd"/>
      <w:r>
        <w:t xml:space="preserve"> 2013;</w:t>
      </w:r>
      <w:proofErr w:type="gramStart"/>
      <w:r>
        <w:rPr>
          <w:b/>
          <w:bCs/>
        </w:rPr>
        <w:t>19</w:t>
      </w:r>
      <w:r>
        <w:t>:e</w:t>
      </w:r>
      <w:proofErr w:type="gramEnd"/>
      <w:r>
        <w:t>324–34. doi:</w:t>
      </w:r>
      <w:hyperlink r:id="rId67">
        <w:r>
          <w:rPr>
            <w:rStyle w:val="Hyperkobling"/>
          </w:rPr>
          <w:t>10.1111/hae.12248</w:t>
        </w:r>
      </w:hyperlink>
      <w:r>
        <w:t>.</w:t>
      </w:r>
    </w:p>
    <w:p w14:paraId="66C82DA2" w14:textId="77777777" w:rsidR="008D6C58" w:rsidRDefault="00000000">
      <w:pPr>
        <w:pStyle w:val="Bibliografi"/>
      </w:pPr>
      <w:bookmarkStart w:id="622" w:name="ref-Lundin2012"/>
      <w:bookmarkEnd w:id="621"/>
      <w:r>
        <w:t xml:space="preserve">52. </w:t>
      </w:r>
      <w:r>
        <w:tab/>
        <w:t xml:space="preserve">Lundin B, Manco‐Johnson ML, Ignas DM, </w:t>
      </w:r>
      <w:proofErr w:type="spellStart"/>
      <w:r>
        <w:t>Moineddin</w:t>
      </w:r>
      <w:proofErr w:type="spellEnd"/>
      <w:r>
        <w:t xml:space="preserve"> R, Blanchette VS, Dunn AL, et al. An MRI scale for assessment of </w:t>
      </w:r>
      <w:proofErr w:type="spellStart"/>
      <w:r>
        <w:t>haemophilic</w:t>
      </w:r>
      <w:proofErr w:type="spellEnd"/>
      <w:r>
        <w:t xml:space="preserve"> arthropathy from the International Prophylaxis Study Group. </w:t>
      </w:r>
      <w:proofErr w:type="spellStart"/>
      <w:r>
        <w:rPr>
          <w:i/>
          <w:iCs/>
        </w:rPr>
        <w:t>Haemophilia</w:t>
      </w:r>
      <w:proofErr w:type="spellEnd"/>
      <w:r>
        <w:t xml:space="preserve"> </w:t>
      </w:r>
      <w:proofErr w:type="gramStart"/>
      <w:r>
        <w:t>2012;</w:t>
      </w:r>
      <w:r>
        <w:rPr>
          <w:b/>
          <w:bCs/>
        </w:rPr>
        <w:t>18</w:t>
      </w:r>
      <w:r>
        <w:t>:962</w:t>
      </w:r>
      <w:proofErr w:type="gramEnd"/>
      <w:r>
        <w:t>–70. doi:</w:t>
      </w:r>
      <w:hyperlink r:id="rId68">
        <w:r>
          <w:rPr>
            <w:rStyle w:val="Hyperkobling"/>
          </w:rPr>
          <w:t>10.1111/j.1365-2516.</w:t>
        </w:r>
        <w:proofErr w:type="gramStart"/>
        <w:r>
          <w:rPr>
            <w:rStyle w:val="Hyperkobling"/>
          </w:rPr>
          <w:t>2012.02883.x</w:t>
        </w:r>
        <w:proofErr w:type="gramEnd"/>
      </w:hyperlink>
      <w:r>
        <w:t>.</w:t>
      </w:r>
    </w:p>
    <w:p w14:paraId="288B950B" w14:textId="77777777" w:rsidR="008D6C58" w:rsidRDefault="00000000">
      <w:pPr>
        <w:pStyle w:val="Bibliografi"/>
      </w:pPr>
      <w:bookmarkStart w:id="623" w:name="ref-Kennedy2007"/>
      <w:bookmarkEnd w:id="622"/>
      <w:r>
        <w:t xml:space="preserve">53. </w:t>
      </w:r>
      <w:r>
        <w:tab/>
        <w:t xml:space="preserve">Kennedy A, </w:t>
      </w:r>
      <w:proofErr w:type="spellStart"/>
      <w:r>
        <w:t>Sloman</w:t>
      </w:r>
      <w:proofErr w:type="spellEnd"/>
      <w:r>
        <w:t xml:space="preserve"> F, Douglass JA, Sawyer SM. Young people with chronic illness: The approach to transition. </w:t>
      </w:r>
      <w:r>
        <w:rPr>
          <w:i/>
          <w:iCs/>
        </w:rPr>
        <w:t>Internal Medicine Journal</w:t>
      </w:r>
      <w:r>
        <w:t xml:space="preserve"> </w:t>
      </w:r>
      <w:proofErr w:type="gramStart"/>
      <w:r>
        <w:t>2007;</w:t>
      </w:r>
      <w:r>
        <w:rPr>
          <w:b/>
          <w:bCs/>
        </w:rPr>
        <w:t>37</w:t>
      </w:r>
      <w:r>
        <w:t>:555</w:t>
      </w:r>
      <w:proofErr w:type="gramEnd"/>
      <w:r>
        <w:t>–60. doi:</w:t>
      </w:r>
      <w:hyperlink r:id="rId69">
        <w:r>
          <w:rPr>
            <w:rStyle w:val="Hyperkobling"/>
          </w:rPr>
          <w:t>10.1111/j.1445-5994.</w:t>
        </w:r>
        <w:proofErr w:type="gramStart"/>
        <w:r>
          <w:rPr>
            <w:rStyle w:val="Hyperkobling"/>
          </w:rPr>
          <w:t>2007.01440.x</w:t>
        </w:r>
        <w:proofErr w:type="gramEnd"/>
      </w:hyperlink>
      <w:r>
        <w:t>.</w:t>
      </w:r>
    </w:p>
    <w:p w14:paraId="0DE17DC6" w14:textId="77777777" w:rsidR="008D6C58" w:rsidRPr="00031DEB" w:rsidRDefault="00000000">
      <w:pPr>
        <w:pStyle w:val="Bibliografi"/>
        <w:rPr>
          <w:lang w:val="nb-NO"/>
        </w:rPr>
      </w:pPr>
      <w:bookmarkStart w:id="624" w:name="ref-Breakey2014"/>
      <w:bookmarkEnd w:id="623"/>
      <w:r>
        <w:t xml:space="preserve">54. </w:t>
      </w:r>
      <w:r>
        <w:tab/>
      </w:r>
      <w:proofErr w:type="spellStart"/>
      <w:r>
        <w:t>Breakey</w:t>
      </w:r>
      <w:proofErr w:type="spellEnd"/>
      <w:r>
        <w:t xml:space="preserve"> VR, Ignas DM, </w:t>
      </w:r>
      <w:proofErr w:type="spellStart"/>
      <w:r>
        <w:t>Warias</w:t>
      </w:r>
      <w:proofErr w:type="spellEnd"/>
      <w:r>
        <w:t xml:space="preserve"> AV, White M, Blanchette VS, Stinson JN. A pilot randomized control trial to evaluate the feasibility of an Internet‐based self‐management and transitional care program for youth with </w:t>
      </w:r>
      <w:proofErr w:type="spellStart"/>
      <w:r>
        <w:t>haemophilia</w:t>
      </w:r>
      <w:proofErr w:type="spellEnd"/>
      <w:r>
        <w:t xml:space="preserve">. </w:t>
      </w:r>
      <w:proofErr w:type="spellStart"/>
      <w:r w:rsidRPr="00031DEB">
        <w:rPr>
          <w:i/>
          <w:iCs/>
          <w:lang w:val="nb-NO"/>
        </w:rPr>
        <w:t>Haemophilia</w:t>
      </w:r>
      <w:proofErr w:type="spellEnd"/>
      <w:r w:rsidRPr="00031DEB">
        <w:rPr>
          <w:lang w:val="nb-NO"/>
        </w:rPr>
        <w:t xml:space="preserve"> </w:t>
      </w:r>
      <w:proofErr w:type="gramStart"/>
      <w:r w:rsidRPr="00031DEB">
        <w:rPr>
          <w:lang w:val="nb-NO"/>
        </w:rPr>
        <w:t>2014;</w:t>
      </w:r>
      <w:r w:rsidRPr="00031DEB">
        <w:rPr>
          <w:b/>
          <w:bCs/>
          <w:lang w:val="nb-NO"/>
        </w:rPr>
        <w:t>20</w:t>
      </w:r>
      <w:r w:rsidRPr="00031DEB">
        <w:rPr>
          <w:lang w:val="nb-NO"/>
        </w:rPr>
        <w:t>:784</w:t>
      </w:r>
      <w:proofErr w:type="gramEnd"/>
      <w:r w:rsidRPr="00031DEB">
        <w:rPr>
          <w:lang w:val="nb-NO"/>
        </w:rPr>
        <w:t>–93. doi:</w:t>
      </w:r>
      <w:hyperlink r:id="rId70">
        <w:r w:rsidRPr="00031DEB">
          <w:rPr>
            <w:rStyle w:val="Hyperkobling"/>
            <w:lang w:val="nb-NO"/>
          </w:rPr>
          <w:t>10.1111/hae.12488</w:t>
        </w:r>
      </w:hyperlink>
      <w:r w:rsidRPr="00031DEB">
        <w:rPr>
          <w:lang w:val="nb-NO"/>
        </w:rPr>
        <w:t>.</w:t>
      </w:r>
    </w:p>
    <w:p w14:paraId="1EA2BFF1" w14:textId="77777777" w:rsidR="008D6C58" w:rsidRDefault="00000000">
      <w:pPr>
        <w:pStyle w:val="Bibliografi"/>
      </w:pPr>
      <w:bookmarkStart w:id="625" w:name="ref-Adelman2016"/>
      <w:bookmarkEnd w:id="624"/>
      <w:r w:rsidRPr="00031DEB">
        <w:rPr>
          <w:lang w:val="nb-NO"/>
        </w:rPr>
        <w:t xml:space="preserve">55. </w:t>
      </w:r>
      <w:r w:rsidRPr="00031DEB">
        <w:rPr>
          <w:lang w:val="nb-NO"/>
        </w:rPr>
        <w:tab/>
      </w:r>
      <w:proofErr w:type="spellStart"/>
      <w:r w:rsidRPr="00031DEB">
        <w:rPr>
          <w:lang w:val="nb-NO"/>
        </w:rPr>
        <w:t>Adelman</w:t>
      </w:r>
      <w:proofErr w:type="spellEnd"/>
      <w:r w:rsidRPr="00031DEB">
        <w:rPr>
          <w:lang w:val="nb-NO"/>
        </w:rPr>
        <w:t xml:space="preserve"> W, </w:t>
      </w:r>
      <w:proofErr w:type="spellStart"/>
      <w:r w:rsidRPr="00031DEB">
        <w:rPr>
          <w:lang w:val="nb-NO"/>
        </w:rPr>
        <w:t>Braverman</w:t>
      </w:r>
      <w:proofErr w:type="spellEnd"/>
      <w:r w:rsidRPr="00031DEB">
        <w:rPr>
          <w:lang w:val="nb-NO"/>
        </w:rPr>
        <w:t xml:space="preserve"> </w:t>
      </w:r>
      <w:proofErr w:type="spellStart"/>
      <w:r w:rsidRPr="00031DEB">
        <w:rPr>
          <w:lang w:val="nb-NO"/>
        </w:rPr>
        <w:t>PK</w:t>
      </w:r>
      <w:proofErr w:type="spellEnd"/>
      <w:r w:rsidRPr="00031DEB">
        <w:rPr>
          <w:lang w:val="nb-NO"/>
        </w:rPr>
        <w:t xml:space="preserve">, </w:t>
      </w:r>
      <w:proofErr w:type="spellStart"/>
      <w:r w:rsidRPr="00031DEB">
        <w:rPr>
          <w:lang w:val="nb-NO"/>
        </w:rPr>
        <w:t>Alderman</w:t>
      </w:r>
      <w:proofErr w:type="spellEnd"/>
      <w:r w:rsidRPr="00031DEB">
        <w:rPr>
          <w:lang w:val="nb-NO"/>
        </w:rPr>
        <w:t xml:space="preserve"> EM, </w:t>
      </w:r>
      <w:proofErr w:type="spellStart"/>
      <w:r w:rsidRPr="00031DEB">
        <w:rPr>
          <w:lang w:val="nb-NO"/>
        </w:rPr>
        <w:t>Breuner</w:t>
      </w:r>
      <w:proofErr w:type="spellEnd"/>
      <w:r w:rsidRPr="00031DEB">
        <w:rPr>
          <w:lang w:val="nb-NO"/>
        </w:rPr>
        <w:t xml:space="preserve"> CC, Levine DA, </w:t>
      </w:r>
      <w:proofErr w:type="spellStart"/>
      <w:r w:rsidRPr="00031DEB">
        <w:rPr>
          <w:lang w:val="nb-NO"/>
        </w:rPr>
        <w:t>Marcell</w:t>
      </w:r>
      <w:proofErr w:type="spellEnd"/>
      <w:r w:rsidRPr="00031DEB">
        <w:rPr>
          <w:lang w:val="nb-NO"/>
        </w:rPr>
        <w:t xml:space="preserve"> AV, et al. </w:t>
      </w:r>
      <w:r>
        <w:t xml:space="preserve">Achieving Quality Health Services for Adolescents. </w:t>
      </w:r>
      <w:r>
        <w:rPr>
          <w:i/>
          <w:iCs/>
        </w:rPr>
        <w:t>Pediatrics</w:t>
      </w:r>
      <w:r>
        <w:t xml:space="preserve"> 2016;</w:t>
      </w:r>
      <w:r>
        <w:rPr>
          <w:b/>
          <w:bCs/>
        </w:rPr>
        <w:t>138</w:t>
      </w:r>
      <w:r>
        <w:t>. doi:</w:t>
      </w:r>
      <w:hyperlink r:id="rId71">
        <w:r>
          <w:rPr>
            <w:rStyle w:val="Hyperkobling"/>
          </w:rPr>
          <w:t>10.1542/peds.2016-1347</w:t>
        </w:r>
      </w:hyperlink>
      <w:r>
        <w:t>.</w:t>
      </w:r>
    </w:p>
    <w:p w14:paraId="64AA3E11" w14:textId="77777777" w:rsidR="008D6C58" w:rsidRDefault="00000000">
      <w:pPr>
        <w:pStyle w:val="Bibliografi"/>
      </w:pPr>
      <w:bookmarkStart w:id="626" w:name="ref-Bridgett2015"/>
      <w:bookmarkEnd w:id="625"/>
      <w:r>
        <w:t xml:space="preserve">56. </w:t>
      </w:r>
      <w:r>
        <w:tab/>
        <w:t xml:space="preserve">Bridgett M, Ho J, Brodie L, Towns S, Steinbeck K. 221. Transition, It’s More Than Just a Phase: A New Model of Care in Australia. </w:t>
      </w:r>
      <w:r>
        <w:rPr>
          <w:i/>
          <w:iCs/>
        </w:rPr>
        <w:t>Journal of Adolescent Health</w:t>
      </w:r>
      <w:r>
        <w:t xml:space="preserve"> 2015;</w:t>
      </w:r>
      <w:proofErr w:type="gramStart"/>
      <w:r>
        <w:rPr>
          <w:b/>
          <w:bCs/>
        </w:rPr>
        <w:t>56</w:t>
      </w:r>
      <w:r>
        <w:t>:S</w:t>
      </w:r>
      <w:proofErr w:type="gramEnd"/>
      <w:r>
        <w:t>113. doi:</w:t>
      </w:r>
      <w:hyperlink r:id="rId72">
        <w:r>
          <w:rPr>
            <w:rStyle w:val="Hyperkobling"/>
          </w:rPr>
          <w:t>10.1016/j.jadohealth.2014.10.226</w:t>
        </w:r>
      </w:hyperlink>
      <w:r>
        <w:t>.</w:t>
      </w:r>
    </w:p>
    <w:p w14:paraId="721BF0E2" w14:textId="77777777" w:rsidR="008D6C58" w:rsidRDefault="00000000">
      <w:pPr>
        <w:pStyle w:val="Bibliografi"/>
      </w:pPr>
      <w:bookmarkStart w:id="627" w:name="ref-greatbritain2006"/>
      <w:bookmarkEnd w:id="626"/>
      <w:r>
        <w:t xml:space="preserve">57. </w:t>
      </w:r>
      <w:r>
        <w:tab/>
        <w:t xml:space="preserve">Great Britain. </w:t>
      </w:r>
      <w:hyperlink r:id="rId73">
        <w:r>
          <w:rPr>
            <w:rStyle w:val="Hyperkobling"/>
          </w:rPr>
          <w:t>Transition: Getting it Right for Young People: Improving the Transition of Young People with Long Term Conditions from Children’s to Adult Health Services</w:t>
        </w:r>
      </w:hyperlink>
      <w:r>
        <w:t>. Department of Health; 2006.</w:t>
      </w:r>
    </w:p>
    <w:p w14:paraId="34F4FEB8" w14:textId="77777777" w:rsidR="008D6C58" w:rsidRDefault="00000000">
      <w:pPr>
        <w:pStyle w:val="Bibliografi"/>
      </w:pPr>
      <w:bookmarkStart w:id="628" w:name="ref-White2020"/>
      <w:bookmarkEnd w:id="627"/>
      <w:r>
        <w:t xml:space="preserve">58. </w:t>
      </w:r>
      <w:r>
        <w:tab/>
        <w:t xml:space="preserve">White P, Schmidt A, </w:t>
      </w:r>
      <w:proofErr w:type="spellStart"/>
      <w:r>
        <w:t>Shorr</w:t>
      </w:r>
      <w:proofErr w:type="spellEnd"/>
      <w:r>
        <w:t xml:space="preserve"> J, Ilango S, Beck D, McManus M. </w:t>
      </w:r>
      <w:hyperlink r:id="rId74">
        <w:r>
          <w:rPr>
            <w:rStyle w:val="Hyperkobling"/>
          </w:rPr>
          <w:t>Six core elements of health care transition™ 3.0</w:t>
        </w:r>
      </w:hyperlink>
      <w:r>
        <w:t xml:space="preserve">. </w:t>
      </w:r>
      <w:r>
        <w:rPr>
          <w:i/>
          <w:iCs/>
        </w:rPr>
        <w:t>Washington, DC: Got Transition, The National Alliance to Advance Adolescent Health</w:t>
      </w:r>
      <w:r>
        <w:t xml:space="preserve"> 2020.</w:t>
      </w:r>
    </w:p>
    <w:p w14:paraId="35DCB2FC" w14:textId="77777777" w:rsidR="008D6C58" w:rsidRDefault="00000000">
      <w:pPr>
        <w:pStyle w:val="Bibliografi"/>
      </w:pPr>
      <w:bookmarkStart w:id="629" w:name="ref-Kaufman2007"/>
      <w:bookmarkEnd w:id="628"/>
      <w:r>
        <w:lastRenderedPageBreak/>
        <w:t xml:space="preserve">59. </w:t>
      </w:r>
      <w:r>
        <w:tab/>
        <w:t xml:space="preserve">Kaufman M, Pinzon J. Transition to adult care for youth with special health care needs. </w:t>
      </w:r>
      <w:proofErr w:type="spellStart"/>
      <w:r>
        <w:rPr>
          <w:i/>
          <w:iCs/>
        </w:rPr>
        <w:t>Paediatrics</w:t>
      </w:r>
      <w:proofErr w:type="spellEnd"/>
      <w:r>
        <w:rPr>
          <w:i/>
          <w:iCs/>
        </w:rPr>
        <w:t xml:space="preserve"> &amp;Amp; Child Health</w:t>
      </w:r>
      <w:r>
        <w:t xml:space="preserve"> </w:t>
      </w:r>
      <w:proofErr w:type="gramStart"/>
      <w:r>
        <w:t>2007;</w:t>
      </w:r>
      <w:r>
        <w:rPr>
          <w:b/>
          <w:bCs/>
        </w:rPr>
        <w:t>12</w:t>
      </w:r>
      <w:r>
        <w:t>:785</w:t>
      </w:r>
      <w:proofErr w:type="gramEnd"/>
      <w:r>
        <w:t>–8. doi:</w:t>
      </w:r>
      <w:hyperlink r:id="rId75">
        <w:r>
          <w:rPr>
            <w:rStyle w:val="Hyperkobling"/>
          </w:rPr>
          <w:t>10.1093/</w:t>
        </w:r>
        <w:proofErr w:type="spellStart"/>
        <w:r>
          <w:rPr>
            <w:rStyle w:val="Hyperkobling"/>
          </w:rPr>
          <w:t>pch</w:t>
        </w:r>
        <w:proofErr w:type="spellEnd"/>
        <w:r>
          <w:rPr>
            <w:rStyle w:val="Hyperkobling"/>
          </w:rPr>
          <w:t>/12.9.785</w:t>
        </w:r>
      </w:hyperlink>
      <w:r>
        <w:t>.</w:t>
      </w:r>
    </w:p>
    <w:p w14:paraId="6ECB34BA" w14:textId="77777777" w:rsidR="008D6C58" w:rsidRDefault="00000000">
      <w:pPr>
        <w:pStyle w:val="Bibliografi"/>
      </w:pPr>
      <w:bookmarkStart w:id="630" w:name="ref-RCN2024"/>
      <w:bookmarkEnd w:id="629"/>
      <w:r>
        <w:t xml:space="preserve">60. </w:t>
      </w:r>
      <w:r>
        <w:tab/>
        <w:t xml:space="preserve">Royal College of Nursing. </w:t>
      </w:r>
      <w:hyperlink r:id="rId76">
        <w:r>
          <w:rPr>
            <w:rStyle w:val="Hyperkobling"/>
          </w:rPr>
          <w:t>Children and Young People: Transition to Adult Services</w:t>
        </w:r>
      </w:hyperlink>
      <w:r>
        <w:t>. 2024.</w:t>
      </w:r>
    </w:p>
    <w:p w14:paraId="04B2B2D8" w14:textId="77777777" w:rsidR="008D6C58" w:rsidRDefault="00000000">
      <w:pPr>
        <w:pStyle w:val="Bibliografi"/>
      </w:pPr>
      <w:bookmarkStart w:id="631" w:name="ref-ACI2022"/>
      <w:bookmarkEnd w:id="630"/>
      <w:r>
        <w:t xml:space="preserve">61. </w:t>
      </w:r>
      <w:r>
        <w:tab/>
        <w:t xml:space="preserve">Agency for Clinical Innovation. </w:t>
      </w:r>
      <w:hyperlink r:id="rId77">
        <w:r>
          <w:rPr>
            <w:rStyle w:val="Hyperkobling"/>
          </w:rPr>
          <w:t>Key principles for transition care</w:t>
        </w:r>
      </w:hyperlink>
      <w:r>
        <w:t>. NSW Government; 2022.</w:t>
      </w:r>
    </w:p>
    <w:p w14:paraId="5683B1E7" w14:textId="77777777" w:rsidR="008D6C58" w:rsidRDefault="00000000">
      <w:pPr>
        <w:pStyle w:val="Bibliografi"/>
      </w:pPr>
      <w:bookmarkStart w:id="632" w:name="ref-Betz2004"/>
      <w:bookmarkEnd w:id="631"/>
      <w:r>
        <w:t xml:space="preserve">62. </w:t>
      </w:r>
      <w:r>
        <w:tab/>
        <w:t xml:space="preserve">Betz CL. Transition of adolescents with special health care needs: Review and analysis of the literature. </w:t>
      </w:r>
      <w:r>
        <w:rPr>
          <w:i/>
          <w:iCs/>
        </w:rPr>
        <w:t>Issues in Comprehensive Pediatric Nursing</w:t>
      </w:r>
      <w:r>
        <w:t xml:space="preserve"> </w:t>
      </w:r>
      <w:proofErr w:type="gramStart"/>
      <w:r>
        <w:t>2004;</w:t>
      </w:r>
      <w:r>
        <w:rPr>
          <w:b/>
          <w:bCs/>
        </w:rPr>
        <w:t>27</w:t>
      </w:r>
      <w:r>
        <w:t>:179</w:t>
      </w:r>
      <w:proofErr w:type="gramEnd"/>
      <w:r>
        <w:t>–241. doi:</w:t>
      </w:r>
      <w:hyperlink r:id="rId78">
        <w:r>
          <w:rPr>
            <w:rStyle w:val="Hyperkobling"/>
          </w:rPr>
          <w:t>10.1080/01460860490497903</w:t>
        </w:r>
      </w:hyperlink>
      <w:r>
        <w:t>.</w:t>
      </w:r>
    </w:p>
    <w:p w14:paraId="154CD5EB" w14:textId="77777777" w:rsidR="008D6C58" w:rsidRDefault="00000000">
      <w:pPr>
        <w:pStyle w:val="Bibliografi"/>
      </w:pPr>
      <w:bookmarkStart w:id="633" w:name="ref-Hanghoej2014"/>
      <w:bookmarkEnd w:id="632"/>
      <w:r>
        <w:t xml:space="preserve">63. </w:t>
      </w:r>
      <w:r>
        <w:tab/>
      </w:r>
      <w:proofErr w:type="spellStart"/>
      <w:r>
        <w:t>Hanghøj</w:t>
      </w:r>
      <w:proofErr w:type="spellEnd"/>
      <w:r>
        <w:t xml:space="preserve"> S, </w:t>
      </w:r>
      <w:proofErr w:type="spellStart"/>
      <w:r>
        <w:t>Boisen</w:t>
      </w:r>
      <w:proofErr w:type="spellEnd"/>
      <w:r>
        <w:t xml:space="preserve"> KA. Self-Reported Barriers to Medication Adherence Among Chronically Ill Adolescents: A Systematic Review. </w:t>
      </w:r>
      <w:r>
        <w:rPr>
          <w:i/>
          <w:iCs/>
        </w:rPr>
        <w:t>Journal of Adolescent Health</w:t>
      </w:r>
      <w:r>
        <w:t xml:space="preserve"> </w:t>
      </w:r>
      <w:proofErr w:type="gramStart"/>
      <w:r>
        <w:t>2014;</w:t>
      </w:r>
      <w:r>
        <w:rPr>
          <w:b/>
          <w:bCs/>
        </w:rPr>
        <w:t>54</w:t>
      </w:r>
      <w:r>
        <w:t>:121</w:t>
      </w:r>
      <w:proofErr w:type="gramEnd"/>
      <w:r>
        <w:t>–38. doi:</w:t>
      </w:r>
      <w:hyperlink r:id="rId79">
        <w:r>
          <w:rPr>
            <w:rStyle w:val="Hyperkobling"/>
          </w:rPr>
          <w:t>10.1016/j.jadohealth.2013.08.009</w:t>
        </w:r>
      </w:hyperlink>
      <w:r>
        <w:t>.</w:t>
      </w:r>
    </w:p>
    <w:p w14:paraId="3FB75A88" w14:textId="77777777" w:rsidR="008D6C58" w:rsidRDefault="00000000">
      <w:pPr>
        <w:pStyle w:val="Bibliografi"/>
      </w:pPr>
      <w:bookmarkStart w:id="634" w:name="ref-TPHC2017"/>
      <w:bookmarkEnd w:id="633"/>
      <w:r>
        <w:t xml:space="preserve">64. </w:t>
      </w:r>
      <w:r>
        <w:tab/>
        <w:t xml:space="preserve">Transformation Partners in Health and Care. </w:t>
      </w:r>
      <w:hyperlink r:id="rId80">
        <w:r>
          <w:rPr>
            <w:rStyle w:val="Hyperkobling"/>
          </w:rPr>
          <w:t>YOU’RE WELCOME PILOT 2017 - Refreshed Standards for Piloting</w:t>
        </w:r>
      </w:hyperlink>
      <w:r>
        <w:t>. 2017.</w:t>
      </w:r>
    </w:p>
    <w:p w14:paraId="7818FC27" w14:textId="77777777" w:rsidR="008D6C58" w:rsidRDefault="00000000">
      <w:pPr>
        <w:pStyle w:val="Bibliografi"/>
      </w:pPr>
      <w:bookmarkStart w:id="635" w:name="ref-RACP2010"/>
      <w:bookmarkEnd w:id="634"/>
      <w:r>
        <w:t xml:space="preserve">65. </w:t>
      </w:r>
      <w:r>
        <w:tab/>
      </w:r>
      <w:proofErr w:type="spellStart"/>
      <w:r>
        <w:t>RACP</w:t>
      </w:r>
      <w:proofErr w:type="spellEnd"/>
      <w:r>
        <w:t xml:space="preserve"> Joint Adolescent Health Committee. </w:t>
      </w:r>
      <w:hyperlink r:id="rId81">
        <w:r>
          <w:rPr>
            <w:rStyle w:val="Hyperkobling"/>
          </w:rPr>
          <w:t>Confidential Health Care for Adolescents and Young People (12–24 years)</w:t>
        </w:r>
      </w:hyperlink>
      <w:r>
        <w:t>. The Royal Australasian College of Physicians; 2010.</w:t>
      </w:r>
    </w:p>
    <w:p w14:paraId="718E61D2" w14:textId="77777777" w:rsidR="008D6C58" w:rsidRDefault="00000000">
      <w:pPr>
        <w:pStyle w:val="Bibliografi"/>
      </w:pPr>
      <w:bookmarkStart w:id="636" w:name="ref-Suris2015"/>
      <w:bookmarkEnd w:id="635"/>
      <w:r>
        <w:t xml:space="preserve">66. </w:t>
      </w:r>
      <w:r>
        <w:tab/>
      </w:r>
      <w:proofErr w:type="spellStart"/>
      <w:r>
        <w:t>Suris</w:t>
      </w:r>
      <w:proofErr w:type="spellEnd"/>
      <w:r>
        <w:t xml:space="preserve"> J-C, </w:t>
      </w:r>
      <w:proofErr w:type="spellStart"/>
      <w:r>
        <w:t>Akre</w:t>
      </w:r>
      <w:proofErr w:type="spellEnd"/>
      <w:r>
        <w:t xml:space="preserve"> C. Key Elements for, and Indicators of, a Successful Transition: An International Delphi Study. </w:t>
      </w:r>
      <w:r>
        <w:rPr>
          <w:i/>
          <w:iCs/>
        </w:rPr>
        <w:t>Journal of Adolescent Health</w:t>
      </w:r>
      <w:r>
        <w:t xml:space="preserve"> </w:t>
      </w:r>
      <w:proofErr w:type="gramStart"/>
      <w:r>
        <w:t>2015;</w:t>
      </w:r>
      <w:r>
        <w:rPr>
          <w:b/>
          <w:bCs/>
        </w:rPr>
        <w:t>56</w:t>
      </w:r>
      <w:r>
        <w:t>:612</w:t>
      </w:r>
      <w:proofErr w:type="gramEnd"/>
      <w:r>
        <w:t>–8. doi:</w:t>
      </w:r>
      <w:hyperlink r:id="rId82">
        <w:r>
          <w:rPr>
            <w:rStyle w:val="Hyperkobling"/>
          </w:rPr>
          <w:t>10.1016/j.jadohealth.2015.02.007</w:t>
        </w:r>
      </w:hyperlink>
      <w:r>
        <w:t>.</w:t>
      </w:r>
    </w:p>
    <w:p w14:paraId="7E4BA6A7" w14:textId="77777777" w:rsidR="008D6C58" w:rsidRDefault="00000000">
      <w:pPr>
        <w:pStyle w:val="Bibliografi"/>
      </w:pPr>
      <w:bookmarkStart w:id="637" w:name="ref-Colver2020"/>
      <w:bookmarkEnd w:id="636"/>
      <w:r>
        <w:t xml:space="preserve">67. </w:t>
      </w:r>
      <w:r>
        <w:tab/>
      </w:r>
      <w:proofErr w:type="spellStart"/>
      <w:r>
        <w:t>Colver</w:t>
      </w:r>
      <w:proofErr w:type="spellEnd"/>
      <w:r>
        <w:t xml:space="preserve"> A, </w:t>
      </w:r>
      <w:proofErr w:type="spellStart"/>
      <w:r>
        <w:t>Rapley</w:t>
      </w:r>
      <w:proofErr w:type="spellEnd"/>
      <w:r>
        <w:t xml:space="preserve"> T, Parr JR, McConachie H, </w:t>
      </w:r>
      <w:proofErr w:type="spellStart"/>
      <w:r>
        <w:t>Dovey</w:t>
      </w:r>
      <w:proofErr w:type="spellEnd"/>
      <w:r>
        <w:t xml:space="preserve">-Pearce G, </w:t>
      </w:r>
      <w:proofErr w:type="spellStart"/>
      <w:r>
        <w:t>Couteur</w:t>
      </w:r>
      <w:proofErr w:type="spellEnd"/>
      <w:r>
        <w:t xml:space="preserve"> AL, et al. Facilitating transition of young people with long-term health conditions from </w:t>
      </w:r>
      <w:proofErr w:type="gramStart"/>
      <w:r>
        <w:t>children’s</w:t>
      </w:r>
      <w:proofErr w:type="gramEnd"/>
      <w:r>
        <w:t xml:space="preserve"> to adults’ healthcare services – implications of a 5-year research </w:t>
      </w:r>
      <w:proofErr w:type="spellStart"/>
      <w:r>
        <w:t>programme</w:t>
      </w:r>
      <w:proofErr w:type="spellEnd"/>
      <w:r>
        <w:t xml:space="preserve">. </w:t>
      </w:r>
      <w:r>
        <w:rPr>
          <w:i/>
          <w:iCs/>
        </w:rPr>
        <w:t>Clinical Medicine</w:t>
      </w:r>
      <w:r>
        <w:t xml:space="preserve"> </w:t>
      </w:r>
      <w:proofErr w:type="gramStart"/>
      <w:r>
        <w:t>2020;</w:t>
      </w:r>
      <w:r>
        <w:rPr>
          <w:b/>
          <w:bCs/>
        </w:rPr>
        <w:t>20</w:t>
      </w:r>
      <w:r>
        <w:t>:74</w:t>
      </w:r>
      <w:proofErr w:type="gramEnd"/>
      <w:r>
        <w:t>–80. doi:</w:t>
      </w:r>
      <w:hyperlink r:id="rId83">
        <w:r>
          <w:rPr>
            <w:rStyle w:val="Hyperkobling"/>
          </w:rPr>
          <w:t>10.7861/clinmed.2019-0077</w:t>
        </w:r>
      </w:hyperlink>
      <w:r>
        <w:t>.</w:t>
      </w:r>
    </w:p>
    <w:p w14:paraId="37454E21" w14:textId="77777777" w:rsidR="008D6C58" w:rsidRDefault="00000000">
      <w:pPr>
        <w:pStyle w:val="Bibliografi"/>
      </w:pPr>
      <w:bookmarkStart w:id="638" w:name="ref-Thomsen2020"/>
      <w:bookmarkEnd w:id="637"/>
      <w:r>
        <w:t xml:space="preserve">68. </w:t>
      </w:r>
      <w:r>
        <w:tab/>
      </w:r>
      <w:r w:rsidRPr="00031DEB">
        <w:rPr>
          <w:lang w:val="nb-NO"/>
        </w:rPr>
        <w:t xml:space="preserve">Thomsen EL, Hertz PG, Blix C, Boisen </w:t>
      </w:r>
      <w:proofErr w:type="spellStart"/>
      <w:r w:rsidRPr="00031DEB">
        <w:rPr>
          <w:lang w:val="nb-NO"/>
        </w:rPr>
        <w:t>KA</w:t>
      </w:r>
      <w:proofErr w:type="spellEnd"/>
      <w:r w:rsidRPr="00031DEB">
        <w:rPr>
          <w:lang w:val="nb-NO"/>
        </w:rPr>
        <w:t xml:space="preserve">. Danske anbefalinger til et </w:t>
      </w:r>
      <w:proofErr w:type="spellStart"/>
      <w:r w:rsidRPr="00031DEB">
        <w:rPr>
          <w:lang w:val="nb-NO"/>
        </w:rPr>
        <w:t>ungevenligt</w:t>
      </w:r>
      <w:proofErr w:type="spellEnd"/>
      <w:r w:rsidRPr="00031DEB">
        <w:rPr>
          <w:lang w:val="nb-NO"/>
        </w:rPr>
        <w:t xml:space="preserve"> </w:t>
      </w:r>
      <w:proofErr w:type="spellStart"/>
      <w:r w:rsidRPr="00031DEB">
        <w:rPr>
          <w:lang w:val="nb-NO"/>
        </w:rPr>
        <w:t>sundhedsvæsen</w:t>
      </w:r>
      <w:proofErr w:type="spellEnd"/>
      <w:r w:rsidRPr="00031DEB">
        <w:rPr>
          <w:lang w:val="nb-NO"/>
        </w:rPr>
        <w:t xml:space="preserve">. </w:t>
      </w:r>
      <w:r>
        <w:rPr>
          <w:i/>
          <w:iCs/>
        </w:rPr>
        <w:t xml:space="preserve">Fag &amp; </w:t>
      </w:r>
      <w:proofErr w:type="spellStart"/>
      <w:r>
        <w:rPr>
          <w:i/>
          <w:iCs/>
        </w:rPr>
        <w:t>Forskning</w:t>
      </w:r>
      <w:proofErr w:type="spellEnd"/>
      <w:r>
        <w:rPr>
          <w:i/>
          <w:iCs/>
        </w:rPr>
        <w:t xml:space="preserve">: </w:t>
      </w:r>
      <w:proofErr w:type="spellStart"/>
      <w:r>
        <w:rPr>
          <w:i/>
          <w:iCs/>
        </w:rPr>
        <w:t>Sygeplejersken</w:t>
      </w:r>
      <w:proofErr w:type="spellEnd"/>
      <w:r>
        <w:t xml:space="preserve"> 2020:52–7.</w:t>
      </w:r>
    </w:p>
    <w:p w14:paraId="78D30C65" w14:textId="77777777" w:rsidR="008D6C58" w:rsidRDefault="00000000">
      <w:pPr>
        <w:pStyle w:val="Bibliografi"/>
      </w:pPr>
      <w:bookmarkStart w:id="639" w:name="ref-Chadi2017"/>
      <w:bookmarkEnd w:id="638"/>
      <w:r>
        <w:t xml:space="preserve">69. </w:t>
      </w:r>
      <w:r>
        <w:tab/>
        <w:t xml:space="preserve">Chadi N, </w:t>
      </w:r>
      <w:proofErr w:type="spellStart"/>
      <w:r>
        <w:t>Amaria</w:t>
      </w:r>
      <w:proofErr w:type="spellEnd"/>
      <w:r>
        <w:t xml:space="preserve"> K, Kaufman M. Expand your HEADS, follow the </w:t>
      </w:r>
      <w:proofErr w:type="spellStart"/>
      <w:r>
        <w:t>THRxEADS</w:t>
      </w:r>
      <w:proofErr w:type="spellEnd"/>
      <w:r>
        <w:t xml:space="preserve">! </w:t>
      </w:r>
      <w:proofErr w:type="spellStart"/>
      <w:r>
        <w:rPr>
          <w:i/>
          <w:iCs/>
        </w:rPr>
        <w:t>Paediatrics</w:t>
      </w:r>
      <w:proofErr w:type="spellEnd"/>
      <w:r>
        <w:rPr>
          <w:i/>
          <w:iCs/>
        </w:rPr>
        <w:t xml:space="preserve"> &amp;Amp; Child Health</w:t>
      </w:r>
      <w:r>
        <w:t xml:space="preserve"> </w:t>
      </w:r>
      <w:proofErr w:type="gramStart"/>
      <w:r>
        <w:t>2017;</w:t>
      </w:r>
      <w:r>
        <w:rPr>
          <w:b/>
          <w:bCs/>
        </w:rPr>
        <w:t>22</w:t>
      </w:r>
      <w:r>
        <w:t>:23</w:t>
      </w:r>
      <w:proofErr w:type="gramEnd"/>
      <w:r>
        <w:t>–5. doi:</w:t>
      </w:r>
      <w:hyperlink r:id="rId84">
        <w:r>
          <w:rPr>
            <w:rStyle w:val="Hyperkobling"/>
          </w:rPr>
          <w:t>10.1093/</w:t>
        </w:r>
        <w:proofErr w:type="spellStart"/>
        <w:r>
          <w:rPr>
            <w:rStyle w:val="Hyperkobling"/>
          </w:rPr>
          <w:t>pch</w:t>
        </w:r>
        <w:proofErr w:type="spellEnd"/>
        <w:r>
          <w:rPr>
            <w:rStyle w:val="Hyperkobling"/>
          </w:rPr>
          <w:t>/pxw007</w:t>
        </w:r>
      </w:hyperlink>
      <w:r>
        <w:t>.</w:t>
      </w:r>
    </w:p>
    <w:p w14:paraId="538F78AC" w14:textId="77777777" w:rsidR="008D6C58" w:rsidRDefault="00000000">
      <w:pPr>
        <w:pStyle w:val="Bibliografi"/>
      </w:pPr>
      <w:bookmarkStart w:id="640" w:name="ref-LeeMortensen2018"/>
      <w:bookmarkEnd w:id="639"/>
      <w:r>
        <w:t xml:space="preserve">70. </w:t>
      </w:r>
      <w:r>
        <w:tab/>
        <w:t xml:space="preserve">Lee Mortensen G, Strand AM, </w:t>
      </w:r>
      <w:proofErr w:type="spellStart"/>
      <w:r>
        <w:t>Almén</w:t>
      </w:r>
      <w:proofErr w:type="spellEnd"/>
      <w:r>
        <w:t xml:space="preserve"> L. Adherence to prophylactic </w:t>
      </w:r>
      <w:proofErr w:type="spellStart"/>
      <w:r>
        <w:t>haemophilic</w:t>
      </w:r>
      <w:proofErr w:type="spellEnd"/>
      <w:r>
        <w:t xml:space="preserve"> treatment in young patients transitioning to adult care: A qualitative review. </w:t>
      </w:r>
      <w:proofErr w:type="spellStart"/>
      <w:r>
        <w:rPr>
          <w:i/>
          <w:iCs/>
        </w:rPr>
        <w:t>Haemophilia</w:t>
      </w:r>
      <w:proofErr w:type="spellEnd"/>
      <w:r>
        <w:t xml:space="preserve"> </w:t>
      </w:r>
      <w:proofErr w:type="gramStart"/>
      <w:r>
        <w:t>2018;</w:t>
      </w:r>
      <w:r>
        <w:rPr>
          <w:b/>
          <w:bCs/>
        </w:rPr>
        <w:t>24</w:t>
      </w:r>
      <w:r>
        <w:t>:862</w:t>
      </w:r>
      <w:proofErr w:type="gramEnd"/>
      <w:r>
        <w:t>–72. doi:</w:t>
      </w:r>
      <w:hyperlink r:id="rId85">
        <w:r>
          <w:rPr>
            <w:rStyle w:val="Hyperkobling"/>
          </w:rPr>
          <w:t>10.1111/hae.13621</w:t>
        </w:r>
      </w:hyperlink>
      <w:r>
        <w:t>.</w:t>
      </w:r>
    </w:p>
    <w:p w14:paraId="42155399" w14:textId="77777777" w:rsidR="008D6C58" w:rsidRDefault="00000000">
      <w:pPr>
        <w:pStyle w:val="Bibliografi"/>
      </w:pPr>
      <w:bookmarkStart w:id="641" w:name="ref-Hanghoej2016"/>
      <w:bookmarkEnd w:id="640"/>
      <w:r>
        <w:t xml:space="preserve">71. </w:t>
      </w:r>
      <w:r>
        <w:tab/>
      </w:r>
      <w:proofErr w:type="spellStart"/>
      <w:r>
        <w:t>Hanghøj</w:t>
      </w:r>
      <w:proofErr w:type="spellEnd"/>
      <w:r>
        <w:t xml:space="preserve"> S, </w:t>
      </w:r>
      <w:proofErr w:type="spellStart"/>
      <w:r>
        <w:t>Boisen</w:t>
      </w:r>
      <w:proofErr w:type="spellEnd"/>
      <w:r>
        <w:t xml:space="preserve"> KA, </w:t>
      </w:r>
      <w:proofErr w:type="spellStart"/>
      <w:r>
        <w:t>Schmiegelow</w:t>
      </w:r>
      <w:proofErr w:type="spellEnd"/>
      <w:r>
        <w:t xml:space="preserve"> K, </w:t>
      </w:r>
      <w:proofErr w:type="spellStart"/>
      <w:r>
        <w:t>Hølge</w:t>
      </w:r>
      <w:proofErr w:type="spellEnd"/>
      <w:r>
        <w:t xml:space="preserve">-Hazelton B. Feasibility of a transition intervention aimed at adolescents with chronic illness. </w:t>
      </w:r>
      <w:r>
        <w:rPr>
          <w:i/>
          <w:iCs/>
        </w:rPr>
        <w:t>International Journal of Adolescent Medicine and Health</w:t>
      </w:r>
      <w:r>
        <w:t xml:space="preserve"> 2016;</w:t>
      </w:r>
      <w:r>
        <w:rPr>
          <w:b/>
          <w:bCs/>
        </w:rPr>
        <w:t>30</w:t>
      </w:r>
      <w:r>
        <w:t>. doi:</w:t>
      </w:r>
      <w:hyperlink r:id="rId86">
        <w:r>
          <w:rPr>
            <w:rStyle w:val="Hyperkobling"/>
          </w:rPr>
          <w:t>10.1515/ijamh-2016-0047</w:t>
        </w:r>
      </w:hyperlink>
      <w:r>
        <w:t>.</w:t>
      </w:r>
    </w:p>
    <w:p w14:paraId="4734EAC0" w14:textId="77777777" w:rsidR="008D6C58" w:rsidRDefault="00000000">
      <w:pPr>
        <w:pStyle w:val="Bibliografi"/>
      </w:pPr>
      <w:bookmarkStart w:id="642" w:name="ref-White2018"/>
      <w:bookmarkEnd w:id="641"/>
      <w:r>
        <w:t xml:space="preserve">72. </w:t>
      </w:r>
      <w:r>
        <w:tab/>
        <w:t xml:space="preserve">White PH, Cooley WC. Supporting the Health Care Transition </w:t>
      </w:r>
      <w:proofErr w:type="gramStart"/>
      <w:r>
        <w:t>From</w:t>
      </w:r>
      <w:proofErr w:type="gramEnd"/>
      <w:r>
        <w:t xml:space="preserve"> Adolescence to Adulthood in the Medical Home. </w:t>
      </w:r>
      <w:r>
        <w:rPr>
          <w:i/>
          <w:iCs/>
        </w:rPr>
        <w:t>Pediatrics</w:t>
      </w:r>
      <w:r>
        <w:t xml:space="preserve"> 2018;</w:t>
      </w:r>
      <w:r>
        <w:rPr>
          <w:b/>
          <w:bCs/>
        </w:rPr>
        <w:t>142</w:t>
      </w:r>
      <w:r>
        <w:t>. doi:</w:t>
      </w:r>
      <w:hyperlink r:id="rId87">
        <w:r>
          <w:rPr>
            <w:rStyle w:val="Hyperkobling"/>
          </w:rPr>
          <w:t>10.1542/peds.2018-2587</w:t>
        </w:r>
      </w:hyperlink>
      <w:r>
        <w:t>.</w:t>
      </w:r>
    </w:p>
    <w:p w14:paraId="541E9D3E" w14:textId="77777777" w:rsidR="008D6C58" w:rsidRDefault="00000000">
      <w:pPr>
        <w:pStyle w:val="Bibliografi"/>
      </w:pPr>
      <w:bookmarkStart w:id="643" w:name="ref-WFH2020"/>
      <w:bookmarkEnd w:id="642"/>
      <w:r>
        <w:lastRenderedPageBreak/>
        <w:t xml:space="preserve">73. </w:t>
      </w:r>
      <w:r>
        <w:tab/>
        <w:t xml:space="preserve">WFH. </w:t>
      </w:r>
      <w:hyperlink r:id="rId88">
        <w:r>
          <w:rPr>
            <w:rStyle w:val="Hyperkobling"/>
          </w:rPr>
          <w:t>Guidelines for the Management of Hemophilia 3rd Edition: Comprehensive care of hemophilia</w:t>
        </w:r>
      </w:hyperlink>
      <w:r>
        <w:t>. World Federation of Hemophilia; 2020.</w:t>
      </w:r>
    </w:p>
    <w:p w14:paraId="35833707" w14:textId="77777777" w:rsidR="008D6C58" w:rsidRDefault="00000000">
      <w:pPr>
        <w:pStyle w:val="Bibliografi"/>
      </w:pPr>
      <w:bookmarkStart w:id="644" w:name="ref-Gouw2013a"/>
      <w:bookmarkEnd w:id="643"/>
      <w:r>
        <w:t xml:space="preserve">74. </w:t>
      </w:r>
      <w:r>
        <w:tab/>
      </w:r>
      <w:proofErr w:type="spellStart"/>
      <w:r>
        <w:t>Gouw</w:t>
      </w:r>
      <w:proofErr w:type="spellEnd"/>
      <w:r>
        <w:t xml:space="preserve"> SC, Bom JG van der, </w:t>
      </w:r>
      <w:proofErr w:type="spellStart"/>
      <w:r>
        <w:t>Ljung</w:t>
      </w:r>
      <w:proofErr w:type="spellEnd"/>
      <w:r>
        <w:t xml:space="preserve"> R, </w:t>
      </w:r>
      <w:proofErr w:type="spellStart"/>
      <w:r>
        <w:t>Escuriola</w:t>
      </w:r>
      <w:proofErr w:type="spellEnd"/>
      <w:r>
        <w:t xml:space="preserve"> C, Cid AR, </w:t>
      </w:r>
      <w:proofErr w:type="spellStart"/>
      <w:r>
        <w:t>Claeyssens-Donadel</w:t>
      </w:r>
      <w:proofErr w:type="spellEnd"/>
      <w:r>
        <w:t xml:space="preserve"> S, et al. Factor VIII Products and Inhibitor Development in Severe Hemophilia A. </w:t>
      </w:r>
      <w:r>
        <w:rPr>
          <w:i/>
          <w:iCs/>
        </w:rPr>
        <w:t>New England Journal of Medicine</w:t>
      </w:r>
      <w:r>
        <w:t xml:space="preserve"> 2013;</w:t>
      </w:r>
      <w:r>
        <w:rPr>
          <w:b/>
          <w:bCs/>
        </w:rPr>
        <w:t>368</w:t>
      </w:r>
      <w:r>
        <w:t>:231–9. doi:</w:t>
      </w:r>
      <w:hyperlink r:id="rId89">
        <w:r>
          <w:rPr>
            <w:rStyle w:val="Hyperkobling"/>
          </w:rPr>
          <w:t>10.1056/nejmoa1208024</w:t>
        </w:r>
      </w:hyperlink>
      <w:r>
        <w:t>.</w:t>
      </w:r>
    </w:p>
    <w:p w14:paraId="05E2E9C7" w14:textId="77777777" w:rsidR="008D6C58" w:rsidRDefault="00000000">
      <w:pPr>
        <w:pStyle w:val="Bibliografi"/>
      </w:pPr>
      <w:bookmarkStart w:id="645" w:name="ref-Abdi2021"/>
      <w:bookmarkEnd w:id="644"/>
      <w:r>
        <w:t xml:space="preserve">75. </w:t>
      </w:r>
      <w:r>
        <w:tab/>
        <w:t xml:space="preserve">Abdi A, Eckhardt CL, </w:t>
      </w:r>
      <w:proofErr w:type="spellStart"/>
      <w:r>
        <w:t>Velzen</w:t>
      </w:r>
      <w:proofErr w:type="spellEnd"/>
      <w:r>
        <w:t xml:space="preserve"> AS van, </w:t>
      </w:r>
      <w:proofErr w:type="spellStart"/>
      <w:r>
        <w:t>Vuong</w:t>
      </w:r>
      <w:proofErr w:type="spellEnd"/>
      <w:r>
        <w:t xml:space="preserve"> C, Coppens M, </w:t>
      </w:r>
      <w:proofErr w:type="spellStart"/>
      <w:r>
        <w:t>Castaman</w:t>
      </w:r>
      <w:proofErr w:type="spellEnd"/>
      <w:r>
        <w:t xml:space="preserve"> G, et al. Treatment‐related risk factors for inhibitor development in non‐severe hemophilia A after 50 cumulative exposure days: A case‐control study. </w:t>
      </w:r>
      <w:r>
        <w:rPr>
          <w:i/>
          <w:iCs/>
        </w:rPr>
        <w:t xml:space="preserve">Journal of Thrombosis and </w:t>
      </w:r>
      <w:proofErr w:type="spellStart"/>
      <w:r>
        <w:rPr>
          <w:i/>
          <w:iCs/>
        </w:rPr>
        <w:t>Haemostasis</w:t>
      </w:r>
      <w:proofErr w:type="spellEnd"/>
      <w:r>
        <w:t xml:space="preserve"> </w:t>
      </w:r>
      <w:proofErr w:type="gramStart"/>
      <w:r>
        <w:t>2021;</w:t>
      </w:r>
      <w:r>
        <w:rPr>
          <w:b/>
          <w:bCs/>
        </w:rPr>
        <w:t>19</w:t>
      </w:r>
      <w:r>
        <w:t>:2171</w:t>
      </w:r>
      <w:proofErr w:type="gramEnd"/>
      <w:r>
        <w:t>–81. doi:</w:t>
      </w:r>
      <w:hyperlink r:id="rId90">
        <w:r>
          <w:rPr>
            <w:rStyle w:val="Hyperkobling"/>
          </w:rPr>
          <w:t>10.1111/jth.15419</w:t>
        </w:r>
      </w:hyperlink>
      <w:r>
        <w:t>.</w:t>
      </w:r>
    </w:p>
    <w:p w14:paraId="6D2F2FC9" w14:textId="77777777" w:rsidR="008D6C58" w:rsidRDefault="00000000">
      <w:pPr>
        <w:pStyle w:val="Bibliografi"/>
      </w:pPr>
      <w:bookmarkStart w:id="646" w:name="ref-Kihlberg2021"/>
      <w:bookmarkEnd w:id="645"/>
      <w:r>
        <w:t xml:space="preserve">76. </w:t>
      </w:r>
      <w:r>
        <w:tab/>
      </w:r>
      <w:r w:rsidRPr="00031DEB">
        <w:rPr>
          <w:lang w:val="nb-NO"/>
        </w:rPr>
        <w:t xml:space="preserve">Kihlberg K, </w:t>
      </w:r>
      <w:proofErr w:type="spellStart"/>
      <w:r w:rsidRPr="00031DEB">
        <w:rPr>
          <w:lang w:val="nb-NO"/>
        </w:rPr>
        <w:t>Baghaei</w:t>
      </w:r>
      <w:proofErr w:type="spellEnd"/>
      <w:r w:rsidRPr="00031DEB">
        <w:rPr>
          <w:lang w:val="nb-NO"/>
        </w:rPr>
        <w:t xml:space="preserve"> F, </w:t>
      </w:r>
      <w:proofErr w:type="spellStart"/>
      <w:r w:rsidRPr="00031DEB">
        <w:rPr>
          <w:lang w:val="nb-NO"/>
        </w:rPr>
        <w:t>Bruzelius</w:t>
      </w:r>
      <w:proofErr w:type="spellEnd"/>
      <w:r w:rsidRPr="00031DEB">
        <w:rPr>
          <w:lang w:val="nb-NO"/>
        </w:rPr>
        <w:t xml:space="preserve"> M, </w:t>
      </w:r>
      <w:proofErr w:type="spellStart"/>
      <w:r w:rsidRPr="00031DEB">
        <w:rPr>
          <w:lang w:val="nb-NO"/>
        </w:rPr>
        <w:t>Funding</w:t>
      </w:r>
      <w:proofErr w:type="spellEnd"/>
      <w:r w:rsidRPr="00031DEB">
        <w:rPr>
          <w:lang w:val="nb-NO"/>
        </w:rPr>
        <w:t xml:space="preserve"> E, Andre Holme P, </w:t>
      </w:r>
      <w:proofErr w:type="spellStart"/>
      <w:r w:rsidRPr="00031DEB">
        <w:rPr>
          <w:lang w:val="nb-NO"/>
        </w:rPr>
        <w:t>Lassila</w:t>
      </w:r>
      <w:proofErr w:type="spellEnd"/>
      <w:r w:rsidRPr="00031DEB">
        <w:rPr>
          <w:lang w:val="nb-NO"/>
        </w:rPr>
        <w:t xml:space="preserve"> R, et al. </w:t>
      </w:r>
      <w:r>
        <w:t xml:space="preserve">Treatment outcomes in persons with severe </w:t>
      </w:r>
      <w:proofErr w:type="spellStart"/>
      <w:r>
        <w:t>haemophilia</w:t>
      </w:r>
      <w:proofErr w:type="spellEnd"/>
      <w:r>
        <w:t xml:space="preserve"> B in the Nordic region: The B‐NORD study. </w:t>
      </w:r>
      <w:proofErr w:type="spellStart"/>
      <w:r>
        <w:rPr>
          <w:i/>
          <w:iCs/>
        </w:rPr>
        <w:t>Haemophilia</w:t>
      </w:r>
      <w:proofErr w:type="spellEnd"/>
      <w:r>
        <w:t xml:space="preserve"> </w:t>
      </w:r>
      <w:proofErr w:type="gramStart"/>
      <w:r>
        <w:t>2021;</w:t>
      </w:r>
      <w:r>
        <w:rPr>
          <w:b/>
          <w:bCs/>
        </w:rPr>
        <w:t>27</w:t>
      </w:r>
      <w:r>
        <w:t>:366</w:t>
      </w:r>
      <w:proofErr w:type="gramEnd"/>
      <w:r>
        <w:t>–74. doi:</w:t>
      </w:r>
      <w:hyperlink r:id="rId91">
        <w:r>
          <w:rPr>
            <w:rStyle w:val="Hyperkobling"/>
          </w:rPr>
          <w:t>10.1111/hae.14299</w:t>
        </w:r>
      </w:hyperlink>
      <w:r>
        <w:t>.</w:t>
      </w:r>
    </w:p>
    <w:p w14:paraId="46493093" w14:textId="77777777" w:rsidR="008D6C58" w:rsidRDefault="00000000">
      <w:pPr>
        <w:pStyle w:val="Bibliografi"/>
      </w:pPr>
      <w:bookmarkStart w:id="647" w:name="ref-Male2020"/>
      <w:bookmarkEnd w:id="646"/>
      <w:r>
        <w:t xml:space="preserve">77. </w:t>
      </w:r>
      <w:r>
        <w:tab/>
        <w:t xml:space="preserve">Male C, Andersson NG, </w:t>
      </w:r>
      <w:proofErr w:type="spellStart"/>
      <w:r>
        <w:t>Rafowicz</w:t>
      </w:r>
      <w:proofErr w:type="spellEnd"/>
      <w:r>
        <w:t xml:space="preserve"> A, </w:t>
      </w:r>
      <w:proofErr w:type="spellStart"/>
      <w:r>
        <w:t>Liesner</w:t>
      </w:r>
      <w:proofErr w:type="spellEnd"/>
      <w:r>
        <w:t xml:space="preserve"> R, </w:t>
      </w:r>
      <w:proofErr w:type="spellStart"/>
      <w:r>
        <w:t>Kurnik</w:t>
      </w:r>
      <w:proofErr w:type="spellEnd"/>
      <w:r>
        <w:t xml:space="preserve"> K, Fischer K, et al. Inhibitor incidence in an unselected cohort of previously untreated patients with severe </w:t>
      </w:r>
      <w:proofErr w:type="spellStart"/>
      <w:r>
        <w:t>haemophilia</w:t>
      </w:r>
      <w:proofErr w:type="spellEnd"/>
      <w:r>
        <w:t xml:space="preserve"> B: a </w:t>
      </w:r>
      <w:proofErr w:type="spellStart"/>
      <w:r>
        <w:t>PedNet</w:t>
      </w:r>
      <w:proofErr w:type="spellEnd"/>
      <w:r>
        <w:t xml:space="preserve"> study. </w:t>
      </w:r>
      <w:proofErr w:type="spellStart"/>
      <w:r>
        <w:rPr>
          <w:i/>
          <w:iCs/>
        </w:rPr>
        <w:t>Haematologica</w:t>
      </w:r>
      <w:proofErr w:type="spellEnd"/>
      <w:r>
        <w:t xml:space="preserve"> </w:t>
      </w:r>
      <w:proofErr w:type="gramStart"/>
      <w:r>
        <w:t>2020;</w:t>
      </w:r>
      <w:r>
        <w:rPr>
          <w:b/>
          <w:bCs/>
        </w:rPr>
        <w:t>106</w:t>
      </w:r>
      <w:r>
        <w:t>:123</w:t>
      </w:r>
      <w:proofErr w:type="gramEnd"/>
      <w:r>
        <w:t>–9. doi:</w:t>
      </w:r>
      <w:hyperlink r:id="rId92">
        <w:r>
          <w:rPr>
            <w:rStyle w:val="Hyperkobling"/>
          </w:rPr>
          <w:t>10.3324/haematol.2019.239160</w:t>
        </w:r>
      </w:hyperlink>
      <w:r>
        <w:t>.</w:t>
      </w:r>
    </w:p>
    <w:p w14:paraId="00D9494E" w14:textId="77777777" w:rsidR="008D6C58" w:rsidRDefault="00000000">
      <w:pPr>
        <w:pStyle w:val="Bibliografi"/>
      </w:pPr>
      <w:bookmarkStart w:id="648" w:name="ref-Andersson2023"/>
      <w:bookmarkEnd w:id="647"/>
      <w:r>
        <w:t xml:space="preserve">78. </w:t>
      </w:r>
      <w:r>
        <w:tab/>
      </w:r>
      <w:r w:rsidRPr="00031DEB">
        <w:rPr>
          <w:lang w:val="nb-NO"/>
        </w:rPr>
        <w:t xml:space="preserve">Andersson NG, </w:t>
      </w:r>
      <w:proofErr w:type="spellStart"/>
      <w:r w:rsidRPr="00031DEB">
        <w:rPr>
          <w:lang w:val="nb-NO"/>
        </w:rPr>
        <w:t>Labarque</w:t>
      </w:r>
      <w:proofErr w:type="spellEnd"/>
      <w:r w:rsidRPr="00031DEB">
        <w:rPr>
          <w:lang w:val="nb-NO"/>
        </w:rPr>
        <w:t xml:space="preserve"> V, </w:t>
      </w:r>
      <w:proofErr w:type="spellStart"/>
      <w:r w:rsidRPr="00031DEB">
        <w:rPr>
          <w:lang w:val="nb-NO"/>
        </w:rPr>
        <w:t>Kartal-Kaess</w:t>
      </w:r>
      <w:proofErr w:type="spellEnd"/>
      <w:r w:rsidRPr="00031DEB">
        <w:rPr>
          <w:lang w:val="nb-NO"/>
        </w:rPr>
        <w:t xml:space="preserve"> M, Pinto F, Mikkelsen TS, Ljung R, et al. </w:t>
      </w:r>
      <w:r>
        <w:t xml:space="preserve">Factor VIII genotype and the risk of developing high-responding or low-responding inhibitors in severe hemophilia A: data from the </w:t>
      </w:r>
      <w:proofErr w:type="spellStart"/>
      <w:r>
        <w:t>PedNet</w:t>
      </w:r>
      <w:proofErr w:type="spellEnd"/>
      <w:r>
        <w:t xml:space="preserve"> Hemophilia Cohort of 1,202 children. </w:t>
      </w:r>
      <w:proofErr w:type="spellStart"/>
      <w:r>
        <w:rPr>
          <w:i/>
          <w:iCs/>
        </w:rPr>
        <w:t>Haematologica</w:t>
      </w:r>
      <w:proofErr w:type="spellEnd"/>
      <w:r>
        <w:t xml:space="preserve"> 2023. doi:</w:t>
      </w:r>
      <w:hyperlink r:id="rId93">
        <w:r>
          <w:rPr>
            <w:rStyle w:val="Hyperkobling"/>
          </w:rPr>
          <w:t>10.3324/haematol.2023.284095</w:t>
        </w:r>
      </w:hyperlink>
      <w:r>
        <w:t>.</w:t>
      </w:r>
    </w:p>
    <w:p w14:paraId="2ADDD6E8" w14:textId="77777777" w:rsidR="008D6C58" w:rsidRDefault="00000000">
      <w:pPr>
        <w:pStyle w:val="Bibliografi"/>
      </w:pPr>
      <w:bookmarkStart w:id="649" w:name="ref-Mannucci2007"/>
      <w:bookmarkEnd w:id="648"/>
      <w:r>
        <w:t xml:space="preserve">79. </w:t>
      </w:r>
      <w:r>
        <w:tab/>
      </w:r>
      <w:proofErr w:type="spellStart"/>
      <w:r>
        <w:t>Mannucci</w:t>
      </w:r>
      <w:proofErr w:type="spellEnd"/>
      <w:r>
        <w:t xml:space="preserve"> PM, </w:t>
      </w:r>
      <w:proofErr w:type="spellStart"/>
      <w:r>
        <w:t>Gringeri</w:t>
      </w:r>
      <w:proofErr w:type="spellEnd"/>
      <w:r>
        <w:t xml:space="preserve"> A, </w:t>
      </w:r>
      <w:proofErr w:type="spellStart"/>
      <w:r>
        <w:t>Peyvandi</w:t>
      </w:r>
      <w:proofErr w:type="spellEnd"/>
      <w:r>
        <w:t xml:space="preserve"> F, </w:t>
      </w:r>
      <w:proofErr w:type="spellStart"/>
      <w:r>
        <w:t>Santagostino</w:t>
      </w:r>
      <w:proofErr w:type="spellEnd"/>
      <w:r>
        <w:t xml:space="preserve"> E. Factor VIII products and inhibitor development: the SIPPET study (survey of inhibitors in plasma‐product exposed toddlers). </w:t>
      </w:r>
      <w:proofErr w:type="spellStart"/>
      <w:r>
        <w:rPr>
          <w:i/>
          <w:iCs/>
        </w:rPr>
        <w:t>Haemophilia</w:t>
      </w:r>
      <w:proofErr w:type="spellEnd"/>
      <w:r>
        <w:t xml:space="preserve"> </w:t>
      </w:r>
      <w:proofErr w:type="gramStart"/>
      <w:r>
        <w:t>2007;</w:t>
      </w:r>
      <w:r>
        <w:rPr>
          <w:b/>
          <w:bCs/>
        </w:rPr>
        <w:t>13</w:t>
      </w:r>
      <w:r>
        <w:t>:65</w:t>
      </w:r>
      <w:proofErr w:type="gramEnd"/>
      <w:r>
        <w:t>–8. doi:</w:t>
      </w:r>
      <w:hyperlink r:id="rId94">
        <w:r>
          <w:rPr>
            <w:rStyle w:val="Hyperkobling"/>
          </w:rPr>
          <w:t>10.1111/j.1365-2516.</w:t>
        </w:r>
        <w:proofErr w:type="gramStart"/>
        <w:r>
          <w:rPr>
            <w:rStyle w:val="Hyperkobling"/>
          </w:rPr>
          <w:t>2007.01580.x</w:t>
        </w:r>
        <w:proofErr w:type="gramEnd"/>
      </w:hyperlink>
      <w:r>
        <w:t>.</w:t>
      </w:r>
    </w:p>
    <w:p w14:paraId="1B8A4426" w14:textId="77777777" w:rsidR="008D6C58" w:rsidRDefault="00000000">
      <w:pPr>
        <w:pStyle w:val="Bibliografi"/>
      </w:pPr>
      <w:bookmarkStart w:id="650" w:name="ref-Fischer2023"/>
      <w:bookmarkEnd w:id="649"/>
      <w:r>
        <w:t xml:space="preserve">80. </w:t>
      </w:r>
      <w:r>
        <w:tab/>
        <w:t xml:space="preserve">Fischer K, </w:t>
      </w:r>
      <w:proofErr w:type="spellStart"/>
      <w:r>
        <w:t>Carcao</w:t>
      </w:r>
      <w:proofErr w:type="spellEnd"/>
      <w:r>
        <w:t xml:space="preserve"> M, Male C, </w:t>
      </w:r>
      <w:proofErr w:type="spellStart"/>
      <w:r>
        <w:t>Ranta</w:t>
      </w:r>
      <w:proofErr w:type="spellEnd"/>
      <w:r>
        <w:t xml:space="preserve"> S, </w:t>
      </w:r>
      <w:proofErr w:type="spellStart"/>
      <w:r>
        <w:t>Pergantou</w:t>
      </w:r>
      <w:proofErr w:type="spellEnd"/>
      <w:r>
        <w:t xml:space="preserve"> H, </w:t>
      </w:r>
      <w:proofErr w:type="spellStart"/>
      <w:r>
        <w:t>Kenet</w:t>
      </w:r>
      <w:proofErr w:type="spellEnd"/>
      <w:r>
        <w:t xml:space="preserve"> G, et al. Different inhibitor incidence for individual factor VIII concentrates in 1076 previously untreated patients with severe hemophilia A: data from the </w:t>
      </w:r>
      <w:proofErr w:type="spellStart"/>
      <w:r>
        <w:t>PedNet</w:t>
      </w:r>
      <w:proofErr w:type="spellEnd"/>
      <w:r>
        <w:t xml:space="preserve"> cohort. </w:t>
      </w:r>
      <w:r>
        <w:rPr>
          <w:i/>
          <w:iCs/>
        </w:rPr>
        <w:t xml:space="preserve">Journal of Thrombosis and </w:t>
      </w:r>
      <w:proofErr w:type="spellStart"/>
      <w:r>
        <w:rPr>
          <w:i/>
          <w:iCs/>
        </w:rPr>
        <w:t>Haemostasis</w:t>
      </w:r>
      <w:proofErr w:type="spellEnd"/>
      <w:r>
        <w:t xml:space="preserve"> </w:t>
      </w:r>
      <w:proofErr w:type="gramStart"/>
      <w:r>
        <w:t>2023;</w:t>
      </w:r>
      <w:r>
        <w:rPr>
          <w:b/>
          <w:bCs/>
        </w:rPr>
        <w:t>21</w:t>
      </w:r>
      <w:r>
        <w:t>:700</w:t>
      </w:r>
      <w:proofErr w:type="gramEnd"/>
      <w:r>
        <w:t>–3. doi:</w:t>
      </w:r>
      <w:hyperlink r:id="rId95">
        <w:r>
          <w:rPr>
            <w:rStyle w:val="Hyperkobling"/>
          </w:rPr>
          <w:t>10.1016/j.jtha.2022.11.020</w:t>
        </w:r>
      </w:hyperlink>
      <w:r>
        <w:t>.</w:t>
      </w:r>
    </w:p>
    <w:p w14:paraId="226517D2" w14:textId="77777777" w:rsidR="008D6C58" w:rsidRDefault="00000000">
      <w:pPr>
        <w:pStyle w:val="Bibliografi"/>
      </w:pPr>
      <w:bookmarkStart w:id="651" w:name="ref-Fischer2015"/>
      <w:bookmarkEnd w:id="650"/>
      <w:r>
        <w:t xml:space="preserve">81. </w:t>
      </w:r>
      <w:r>
        <w:tab/>
        <w:t xml:space="preserve">Fischer K, </w:t>
      </w:r>
      <w:proofErr w:type="spellStart"/>
      <w:r>
        <w:t>Iorio</w:t>
      </w:r>
      <w:proofErr w:type="spellEnd"/>
      <w:r>
        <w:t xml:space="preserve"> A, Hollingsworth R, Makris M. </w:t>
      </w:r>
      <w:proofErr w:type="spellStart"/>
      <w:r>
        <w:t>FVIII</w:t>
      </w:r>
      <w:proofErr w:type="spellEnd"/>
      <w:r>
        <w:t xml:space="preserve"> inhibitor development according to concentrate: data from the </w:t>
      </w:r>
      <w:proofErr w:type="spellStart"/>
      <w:r>
        <w:t>EUHASS</w:t>
      </w:r>
      <w:proofErr w:type="spellEnd"/>
      <w:r>
        <w:t xml:space="preserve"> registry excluding overlap with other studies. </w:t>
      </w:r>
      <w:proofErr w:type="spellStart"/>
      <w:r>
        <w:rPr>
          <w:i/>
          <w:iCs/>
        </w:rPr>
        <w:t>Haemophilia</w:t>
      </w:r>
      <w:proofErr w:type="spellEnd"/>
      <w:r>
        <w:t xml:space="preserve"> 2015;</w:t>
      </w:r>
      <w:r>
        <w:rPr>
          <w:b/>
          <w:bCs/>
        </w:rPr>
        <w:t>22</w:t>
      </w:r>
      <w:r>
        <w:t>. doi:</w:t>
      </w:r>
      <w:hyperlink r:id="rId96">
        <w:r>
          <w:rPr>
            <w:rStyle w:val="Hyperkobling"/>
          </w:rPr>
          <w:t>10.1111/hae.12764</w:t>
        </w:r>
      </w:hyperlink>
      <w:r>
        <w:t>.</w:t>
      </w:r>
    </w:p>
    <w:p w14:paraId="1B4FA35A" w14:textId="77777777" w:rsidR="008D6C58" w:rsidRDefault="00000000">
      <w:pPr>
        <w:pStyle w:val="Bibliografi"/>
      </w:pPr>
      <w:bookmarkStart w:id="652" w:name="ref-Berg2019"/>
      <w:bookmarkEnd w:id="651"/>
      <w:r>
        <w:t xml:space="preserve">82. </w:t>
      </w:r>
      <w:r>
        <w:tab/>
      </w:r>
      <w:r w:rsidRPr="00031DEB">
        <w:rPr>
          <w:lang w:val="nb-NO"/>
        </w:rPr>
        <w:t xml:space="preserve">Berg HM van den, Fischer K, </w:t>
      </w:r>
      <w:proofErr w:type="spellStart"/>
      <w:r w:rsidRPr="00031DEB">
        <w:rPr>
          <w:lang w:val="nb-NO"/>
        </w:rPr>
        <w:t>Carcao</w:t>
      </w:r>
      <w:proofErr w:type="spellEnd"/>
      <w:r w:rsidRPr="00031DEB">
        <w:rPr>
          <w:lang w:val="nb-NO"/>
        </w:rPr>
        <w:t xml:space="preserve"> M, </w:t>
      </w:r>
      <w:proofErr w:type="spellStart"/>
      <w:r w:rsidRPr="00031DEB">
        <w:rPr>
          <w:lang w:val="nb-NO"/>
        </w:rPr>
        <w:t>Chambost</w:t>
      </w:r>
      <w:proofErr w:type="spellEnd"/>
      <w:r w:rsidRPr="00031DEB">
        <w:rPr>
          <w:lang w:val="nb-NO"/>
        </w:rPr>
        <w:t xml:space="preserve"> H, </w:t>
      </w:r>
      <w:proofErr w:type="spellStart"/>
      <w:r w:rsidRPr="00031DEB">
        <w:rPr>
          <w:lang w:val="nb-NO"/>
        </w:rPr>
        <w:t>Kenet</w:t>
      </w:r>
      <w:proofErr w:type="spellEnd"/>
      <w:r w:rsidRPr="00031DEB">
        <w:rPr>
          <w:lang w:val="nb-NO"/>
        </w:rPr>
        <w:t xml:space="preserve"> G, </w:t>
      </w:r>
      <w:proofErr w:type="spellStart"/>
      <w:r w:rsidRPr="00031DEB">
        <w:rPr>
          <w:lang w:val="nb-NO"/>
        </w:rPr>
        <w:t>Kurnik</w:t>
      </w:r>
      <w:proofErr w:type="spellEnd"/>
      <w:r w:rsidRPr="00031DEB">
        <w:rPr>
          <w:lang w:val="nb-NO"/>
        </w:rPr>
        <w:t xml:space="preserve"> K, et al. </w:t>
      </w:r>
      <w:r>
        <w:t xml:space="preserve">Timing of inhibitor development in more than 1000 previously untreated patients with severe hemophilia A. </w:t>
      </w:r>
      <w:r>
        <w:rPr>
          <w:i/>
          <w:iCs/>
        </w:rPr>
        <w:t>Blood</w:t>
      </w:r>
      <w:r>
        <w:t xml:space="preserve"> 2019;</w:t>
      </w:r>
      <w:r>
        <w:rPr>
          <w:b/>
          <w:bCs/>
        </w:rPr>
        <w:t>134</w:t>
      </w:r>
      <w:r>
        <w:t>:317–20. doi:</w:t>
      </w:r>
      <w:hyperlink r:id="rId97">
        <w:r>
          <w:rPr>
            <w:rStyle w:val="Hyperkobling"/>
          </w:rPr>
          <w:t>10.1182/blood.2019000658</w:t>
        </w:r>
      </w:hyperlink>
      <w:r>
        <w:t>.</w:t>
      </w:r>
    </w:p>
    <w:p w14:paraId="593A7D89" w14:textId="77777777" w:rsidR="008D6C58" w:rsidRDefault="00000000">
      <w:pPr>
        <w:pStyle w:val="Bibliografi"/>
      </w:pPr>
      <w:bookmarkStart w:id="653" w:name="ref-Frampton2016"/>
      <w:bookmarkEnd w:id="652"/>
      <w:r>
        <w:t xml:space="preserve">83. </w:t>
      </w:r>
      <w:r>
        <w:tab/>
        <w:t xml:space="preserve">Frampton JE. </w:t>
      </w:r>
      <w:proofErr w:type="spellStart"/>
      <w:r>
        <w:t>Efmoroctocog</w:t>
      </w:r>
      <w:proofErr w:type="spellEnd"/>
      <w:r>
        <w:t xml:space="preserve"> Alfa: A Review in </w:t>
      </w:r>
      <w:proofErr w:type="spellStart"/>
      <w:r>
        <w:t>Haemophilia</w:t>
      </w:r>
      <w:proofErr w:type="spellEnd"/>
      <w:r>
        <w:t xml:space="preserve"> A. </w:t>
      </w:r>
      <w:r>
        <w:rPr>
          <w:i/>
          <w:iCs/>
        </w:rPr>
        <w:t>Drugs</w:t>
      </w:r>
      <w:r>
        <w:t xml:space="preserve"> </w:t>
      </w:r>
      <w:proofErr w:type="gramStart"/>
      <w:r>
        <w:t>2016;</w:t>
      </w:r>
      <w:r>
        <w:rPr>
          <w:b/>
          <w:bCs/>
        </w:rPr>
        <w:t>76</w:t>
      </w:r>
      <w:r>
        <w:t>:1281</w:t>
      </w:r>
      <w:proofErr w:type="gramEnd"/>
      <w:r>
        <w:t>–91. doi:</w:t>
      </w:r>
      <w:hyperlink r:id="rId98">
        <w:r>
          <w:rPr>
            <w:rStyle w:val="Hyperkobling"/>
          </w:rPr>
          <w:t>10.1007/s40265-016-0622-z</w:t>
        </w:r>
      </w:hyperlink>
      <w:r>
        <w:t>.</w:t>
      </w:r>
    </w:p>
    <w:p w14:paraId="33EEDE0E" w14:textId="77777777" w:rsidR="008D6C58" w:rsidRDefault="00000000">
      <w:pPr>
        <w:pStyle w:val="Bibliografi"/>
      </w:pPr>
      <w:bookmarkStart w:id="654" w:name="ref-Mancuso2017"/>
      <w:bookmarkEnd w:id="653"/>
      <w:r>
        <w:t xml:space="preserve">84. </w:t>
      </w:r>
      <w:r>
        <w:tab/>
        <w:t xml:space="preserve">Mancuso ME, Fischer K, </w:t>
      </w:r>
      <w:proofErr w:type="spellStart"/>
      <w:r>
        <w:t>Santagostino</w:t>
      </w:r>
      <w:proofErr w:type="spellEnd"/>
      <w:r>
        <w:t xml:space="preserve"> E, Oldenburg J, </w:t>
      </w:r>
      <w:proofErr w:type="spellStart"/>
      <w:r>
        <w:t>Platokouki</w:t>
      </w:r>
      <w:proofErr w:type="spellEnd"/>
      <w:r>
        <w:t xml:space="preserve"> H, </w:t>
      </w:r>
      <w:proofErr w:type="spellStart"/>
      <w:r>
        <w:t>Königs</w:t>
      </w:r>
      <w:proofErr w:type="spellEnd"/>
      <w:r>
        <w:t xml:space="preserve"> C, et al. Risk Factors for the Progression from Low to High </w:t>
      </w:r>
      <w:proofErr w:type="spellStart"/>
      <w:r>
        <w:t>Titres</w:t>
      </w:r>
      <w:proofErr w:type="spellEnd"/>
      <w:r>
        <w:t xml:space="preserve"> in 260 Children with Severe </w:t>
      </w:r>
      <w:proofErr w:type="spellStart"/>
      <w:r>
        <w:t>Haemophilia</w:t>
      </w:r>
      <w:proofErr w:type="spellEnd"/>
      <w:r>
        <w:t xml:space="preserve"> A and Newly Developed Inhibitors. </w:t>
      </w:r>
      <w:r>
        <w:rPr>
          <w:i/>
          <w:iCs/>
        </w:rPr>
        <w:t xml:space="preserve">Thrombosis and </w:t>
      </w:r>
      <w:proofErr w:type="spellStart"/>
      <w:r>
        <w:rPr>
          <w:i/>
          <w:iCs/>
        </w:rPr>
        <w:t>Haemostasis</w:t>
      </w:r>
      <w:proofErr w:type="spellEnd"/>
      <w:r>
        <w:t xml:space="preserve"> </w:t>
      </w:r>
      <w:proofErr w:type="gramStart"/>
      <w:r>
        <w:t>2017;</w:t>
      </w:r>
      <w:r>
        <w:rPr>
          <w:b/>
          <w:bCs/>
        </w:rPr>
        <w:t>117</w:t>
      </w:r>
      <w:r>
        <w:t>:2274</w:t>
      </w:r>
      <w:proofErr w:type="gramEnd"/>
      <w:r>
        <w:t>–82. doi:</w:t>
      </w:r>
      <w:hyperlink r:id="rId99">
        <w:r>
          <w:rPr>
            <w:rStyle w:val="Hyperkobling"/>
          </w:rPr>
          <w:t>10.1160/th17-01-0059</w:t>
        </w:r>
      </w:hyperlink>
      <w:r>
        <w:t>.</w:t>
      </w:r>
    </w:p>
    <w:p w14:paraId="6DC982D2" w14:textId="77777777" w:rsidR="008D6C58" w:rsidRDefault="00000000">
      <w:pPr>
        <w:pStyle w:val="Bibliografi"/>
      </w:pPr>
      <w:bookmarkStart w:id="655" w:name="ref-Ranta2023"/>
      <w:bookmarkEnd w:id="654"/>
      <w:r>
        <w:lastRenderedPageBreak/>
        <w:t xml:space="preserve">85. </w:t>
      </w:r>
      <w:r>
        <w:tab/>
      </w:r>
      <w:proofErr w:type="spellStart"/>
      <w:r>
        <w:t>Ranta</w:t>
      </w:r>
      <w:proofErr w:type="spellEnd"/>
      <w:r>
        <w:t xml:space="preserve"> S, Motwani J, </w:t>
      </w:r>
      <w:proofErr w:type="spellStart"/>
      <w:r>
        <w:t>Blatny</w:t>
      </w:r>
      <w:proofErr w:type="spellEnd"/>
      <w:r>
        <w:t xml:space="preserve"> J, </w:t>
      </w:r>
      <w:proofErr w:type="spellStart"/>
      <w:r>
        <w:t>Bührlen</w:t>
      </w:r>
      <w:proofErr w:type="spellEnd"/>
      <w:r>
        <w:t xml:space="preserve"> M, </w:t>
      </w:r>
      <w:proofErr w:type="spellStart"/>
      <w:r>
        <w:t>Carcao</w:t>
      </w:r>
      <w:proofErr w:type="spellEnd"/>
      <w:r>
        <w:t xml:space="preserve"> M, </w:t>
      </w:r>
      <w:proofErr w:type="spellStart"/>
      <w:r>
        <w:t>Chambost</w:t>
      </w:r>
      <w:proofErr w:type="spellEnd"/>
      <w:r>
        <w:t xml:space="preserve"> H, et al. Dilemmas on </w:t>
      </w:r>
      <w:proofErr w:type="spellStart"/>
      <w:r>
        <w:t>emicizumab</w:t>
      </w:r>
      <w:proofErr w:type="spellEnd"/>
      <w:r>
        <w:t xml:space="preserve"> in children with </w:t>
      </w:r>
      <w:proofErr w:type="spellStart"/>
      <w:r>
        <w:t>haemophilia</w:t>
      </w:r>
      <w:proofErr w:type="spellEnd"/>
      <w:r>
        <w:t xml:space="preserve"> A: A survey of strategies from </w:t>
      </w:r>
      <w:proofErr w:type="spellStart"/>
      <w:r>
        <w:t>PedNet</w:t>
      </w:r>
      <w:proofErr w:type="spellEnd"/>
      <w:r>
        <w:t xml:space="preserve"> </w:t>
      </w:r>
      <w:proofErr w:type="spellStart"/>
      <w:r>
        <w:t>centres</w:t>
      </w:r>
      <w:proofErr w:type="spellEnd"/>
      <w:r>
        <w:t xml:space="preserve">. </w:t>
      </w:r>
      <w:proofErr w:type="spellStart"/>
      <w:r>
        <w:rPr>
          <w:i/>
          <w:iCs/>
        </w:rPr>
        <w:t>Haemophilia</w:t>
      </w:r>
      <w:proofErr w:type="spellEnd"/>
      <w:r>
        <w:t xml:space="preserve"> </w:t>
      </w:r>
      <w:proofErr w:type="gramStart"/>
      <w:r>
        <w:t>2023;</w:t>
      </w:r>
      <w:r>
        <w:rPr>
          <w:b/>
          <w:bCs/>
        </w:rPr>
        <w:t>29</w:t>
      </w:r>
      <w:r>
        <w:t>:1291</w:t>
      </w:r>
      <w:proofErr w:type="gramEnd"/>
      <w:r>
        <w:t>–8. doi:</w:t>
      </w:r>
      <w:hyperlink r:id="rId100">
        <w:r>
          <w:rPr>
            <w:rStyle w:val="Hyperkobling"/>
          </w:rPr>
          <w:t>10.1111/hae.14847</w:t>
        </w:r>
      </w:hyperlink>
      <w:r>
        <w:t>.</w:t>
      </w:r>
    </w:p>
    <w:p w14:paraId="66AC93EB" w14:textId="77777777" w:rsidR="008D6C58" w:rsidRDefault="00000000">
      <w:pPr>
        <w:pStyle w:val="Bibliografi"/>
      </w:pPr>
      <w:bookmarkStart w:id="656" w:name="ref-Kihlberg2022"/>
      <w:bookmarkEnd w:id="655"/>
      <w:r>
        <w:t xml:space="preserve">86. </w:t>
      </w:r>
      <w:r>
        <w:tab/>
      </w:r>
      <w:proofErr w:type="spellStart"/>
      <w:r>
        <w:t>Kihlberg</w:t>
      </w:r>
      <w:proofErr w:type="spellEnd"/>
      <w:r>
        <w:t xml:space="preserve"> K, </w:t>
      </w:r>
      <w:proofErr w:type="spellStart"/>
      <w:r>
        <w:t>Baghaei</w:t>
      </w:r>
      <w:proofErr w:type="spellEnd"/>
      <w:r>
        <w:t xml:space="preserve"> F, </w:t>
      </w:r>
      <w:proofErr w:type="spellStart"/>
      <w:r>
        <w:t>Bruzelius</w:t>
      </w:r>
      <w:proofErr w:type="spellEnd"/>
      <w:r>
        <w:t xml:space="preserve"> M, Funding E, </w:t>
      </w:r>
      <w:proofErr w:type="spellStart"/>
      <w:r>
        <w:t>Holme</w:t>
      </w:r>
      <w:proofErr w:type="spellEnd"/>
      <w:r>
        <w:t xml:space="preserve"> PA, </w:t>
      </w:r>
      <w:proofErr w:type="spellStart"/>
      <w:r>
        <w:t>Lassila</w:t>
      </w:r>
      <w:proofErr w:type="spellEnd"/>
      <w:r>
        <w:t xml:space="preserve"> R, et al. Factor IX antibodies and tolerance in hemophilia B in the Nordic countries – The impact of F9 variants and complications. </w:t>
      </w:r>
      <w:r>
        <w:rPr>
          <w:i/>
          <w:iCs/>
        </w:rPr>
        <w:t>Thrombosis Research</w:t>
      </w:r>
      <w:r>
        <w:t xml:space="preserve"> </w:t>
      </w:r>
      <w:proofErr w:type="gramStart"/>
      <w:r>
        <w:t>2022;</w:t>
      </w:r>
      <w:r>
        <w:rPr>
          <w:b/>
          <w:bCs/>
        </w:rPr>
        <w:t>217</w:t>
      </w:r>
      <w:r>
        <w:t>:22</w:t>
      </w:r>
      <w:proofErr w:type="gramEnd"/>
      <w:r>
        <w:t>–32. doi:</w:t>
      </w:r>
      <w:hyperlink r:id="rId101">
        <w:r>
          <w:rPr>
            <w:rStyle w:val="Hyperkobling"/>
          </w:rPr>
          <w:t>10.1016/j.thromres.2022.06.015</w:t>
        </w:r>
      </w:hyperlink>
      <w:r>
        <w:t>.</w:t>
      </w:r>
    </w:p>
    <w:p w14:paraId="05B3924A" w14:textId="77777777" w:rsidR="008D6C58" w:rsidRDefault="00000000">
      <w:pPr>
        <w:pStyle w:val="Bibliografi"/>
      </w:pPr>
      <w:bookmarkStart w:id="657" w:name="ref-Oldenburg2017"/>
      <w:bookmarkEnd w:id="656"/>
      <w:r>
        <w:t xml:space="preserve">87. </w:t>
      </w:r>
      <w:r>
        <w:tab/>
        <w:t xml:space="preserve">Oldenburg J, Mahlangu JN, Kim B, Schmitt C, Callaghan MU, Young G, et al. </w:t>
      </w:r>
      <w:proofErr w:type="spellStart"/>
      <w:r>
        <w:t>Emicizumab</w:t>
      </w:r>
      <w:proofErr w:type="spellEnd"/>
      <w:r>
        <w:t xml:space="preserve"> Prophylaxis in Hemophilia A with Inhibitors. </w:t>
      </w:r>
      <w:r>
        <w:rPr>
          <w:i/>
          <w:iCs/>
        </w:rPr>
        <w:t>New England Journal of Medicine</w:t>
      </w:r>
      <w:r>
        <w:t xml:space="preserve"> </w:t>
      </w:r>
      <w:proofErr w:type="gramStart"/>
      <w:r>
        <w:t>2017;</w:t>
      </w:r>
      <w:r>
        <w:rPr>
          <w:b/>
          <w:bCs/>
        </w:rPr>
        <w:t>377</w:t>
      </w:r>
      <w:r>
        <w:t>:809</w:t>
      </w:r>
      <w:proofErr w:type="gramEnd"/>
      <w:r>
        <w:t>–18. doi:</w:t>
      </w:r>
      <w:hyperlink r:id="rId102">
        <w:r>
          <w:rPr>
            <w:rStyle w:val="Hyperkobling"/>
          </w:rPr>
          <w:t>10.1056/nejmoa1703068</w:t>
        </w:r>
      </w:hyperlink>
      <w:r>
        <w:t>.</w:t>
      </w:r>
    </w:p>
    <w:p w14:paraId="54FFD448" w14:textId="77777777" w:rsidR="008D6C58" w:rsidRDefault="00000000">
      <w:pPr>
        <w:pStyle w:val="Bibliografi"/>
      </w:pPr>
      <w:bookmarkStart w:id="658" w:name="ref-Konkle2007"/>
      <w:bookmarkEnd w:id="657"/>
      <w:r>
        <w:t xml:space="preserve">88. </w:t>
      </w:r>
      <w:r>
        <w:tab/>
      </w:r>
      <w:proofErr w:type="spellStart"/>
      <w:r w:rsidRPr="00031DEB">
        <w:rPr>
          <w:lang w:val="nb-NO"/>
        </w:rPr>
        <w:t>Konkle</w:t>
      </w:r>
      <w:proofErr w:type="spellEnd"/>
      <w:r w:rsidRPr="00031DEB">
        <w:rPr>
          <w:lang w:val="nb-NO"/>
        </w:rPr>
        <w:t xml:space="preserve"> BA, Ebbesen LS, </w:t>
      </w:r>
      <w:proofErr w:type="spellStart"/>
      <w:r w:rsidRPr="00031DEB">
        <w:rPr>
          <w:lang w:val="nb-NO"/>
        </w:rPr>
        <w:t>Erhardtsen</w:t>
      </w:r>
      <w:proofErr w:type="spellEnd"/>
      <w:r w:rsidRPr="00031DEB">
        <w:rPr>
          <w:lang w:val="nb-NO"/>
        </w:rPr>
        <w:t xml:space="preserve"> E, Bianco </w:t>
      </w:r>
      <w:proofErr w:type="spellStart"/>
      <w:r w:rsidRPr="00031DEB">
        <w:rPr>
          <w:lang w:val="nb-NO"/>
        </w:rPr>
        <w:t>RP</w:t>
      </w:r>
      <w:proofErr w:type="spellEnd"/>
      <w:r w:rsidRPr="00031DEB">
        <w:rPr>
          <w:lang w:val="nb-NO"/>
        </w:rPr>
        <w:t xml:space="preserve">, </w:t>
      </w:r>
      <w:proofErr w:type="spellStart"/>
      <w:r w:rsidRPr="00031DEB">
        <w:rPr>
          <w:lang w:val="nb-NO"/>
        </w:rPr>
        <w:t>Lissitchkov</w:t>
      </w:r>
      <w:proofErr w:type="spellEnd"/>
      <w:r w:rsidRPr="00031DEB">
        <w:rPr>
          <w:lang w:val="nb-NO"/>
        </w:rPr>
        <w:t xml:space="preserve"> T, Rusen L, et al. </w:t>
      </w:r>
      <w:r>
        <w:t xml:space="preserve">Randomized, prospective clinical trial of recombinant factor </w:t>
      </w:r>
      <w:proofErr w:type="spellStart"/>
      <w:r>
        <w:t>VIIa</w:t>
      </w:r>
      <w:proofErr w:type="spellEnd"/>
      <w:r>
        <w:t xml:space="preserve"> for secondary prophylaxis in hemophilia patients with inhibitors. </w:t>
      </w:r>
      <w:r>
        <w:rPr>
          <w:i/>
          <w:iCs/>
        </w:rPr>
        <w:t xml:space="preserve">Journal of Thrombosis and </w:t>
      </w:r>
      <w:proofErr w:type="spellStart"/>
      <w:r>
        <w:rPr>
          <w:i/>
          <w:iCs/>
        </w:rPr>
        <w:t>Haemostasis</w:t>
      </w:r>
      <w:proofErr w:type="spellEnd"/>
      <w:r>
        <w:t xml:space="preserve"> </w:t>
      </w:r>
      <w:proofErr w:type="gramStart"/>
      <w:r>
        <w:t>2007;</w:t>
      </w:r>
      <w:r>
        <w:rPr>
          <w:b/>
          <w:bCs/>
        </w:rPr>
        <w:t>5</w:t>
      </w:r>
      <w:r>
        <w:t>:1904</w:t>
      </w:r>
      <w:proofErr w:type="gramEnd"/>
      <w:r>
        <w:t>–13. doi:</w:t>
      </w:r>
      <w:hyperlink r:id="rId103">
        <w:r>
          <w:rPr>
            <w:rStyle w:val="Hyperkobling"/>
          </w:rPr>
          <w:t>10.1111/j.1538-7836.</w:t>
        </w:r>
        <w:proofErr w:type="gramStart"/>
        <w:r>
          <w:rPr>
            <w:rStyle w:val="Hyperkobling"/>
          </w:rPr>
          <w:t>2007.02663.x</w:t>
        </w:r>
        <w:proofErr w:type="gramEnd"/>
      </w:hyperlink>
      <w:r>
        <w:t>.</w:t>
      </w:r>
    </w:p>
    <w:p w14:paraId="757FBF38" w14:textId="77777777" w:rsidR="008D6C58" w:rsidRDefault="00000000">
      <w:pPr>
        <w:pStyle w:val="Bibliografi"/>
      </w:pPr>
      <w:bookmarkStart w:id="659" w:name="ref-Antunes2013"/>
      <w:bookmarkEnd w:id="658"/>
      <w:r>
        <w:t xml:space="preserve">89. </w:t>
      </w:r>
      <w:r>
        <w:tab/>
        <w:t xml:space="preserve">Antunes SV, </w:t>
      </w:r>
      <w:proofErr w:type="spellStart"/>
      <w:r>
        <w:t>Tangada</w:t>
      </w:r>
      <w:proofErr w:type="spellEnd"/>
      <w:r>
        <w:t xml:space="preserve"> S, </w:t>
      </w:r>
      <w:proofErr w:type="spellStart"/>
      <w:r>
        <w:t>Stasyshyn</w:t>
      </w:r>
      <w:proofErr w:type="spellEnd"/>
      <w:r>
        <w:t xml:space="preserve"> O, </w:t>
      </w:r>
      <w:proofErr w:type="spellStart"/>
      <w:r>
        <w:t>Mamonov</w:t>
      </w:r>
      <w:proofErr w:type="spellEnd"/>
      <w:r>
        <w:t xml:space="preserve"> V, Phillips J, Guzman‐Becerra N, et al. Randomized comparison of prophylaxis and on‐demand regimens with </w:t>
      </w:r>
      <w:proofErr w:type="spellStart"/>
      <w:r>
        <w:t>FEIBA</w:t>
      </w:r>
      <w:proofErr w:type="spellEnd"/>
      <w:r>
        <w:t xml:space="preserve"> NF in the treatment of </w:t>
      </w:r>
      <w:proofErr w:type="spellStart"/>
      <w:r>
        <w:t>haemophilia</w:t>
      </w:r>
      <w:proofErr w:type="spellEnd"/>
      <w:r>
        <w:t xml:space="preserve"> A and B with inhibitors. </w:t>
      </w:r>
      <w:proofErr w:type="spellStart"/>
      <w:r>
        <w:rPr>
          <w:i/>
          <w:iCs/>
        </w:rPr>
        <w:t>Haemophilia</w:t>
      </w:r>
      <w:proofErr w:type="spellEnd"/>
      <w:r>
        <w:t xml:space="preserve"> </w:t>
      </w:r>
      <w:proofErr w:type="gramStart"/>
      <w:r>
        <w:t>2013;</w:t>
      </w:r>
      <w:r>
        <w:rPr>
          <w:b/>
          <w:bCs/>
        </w:rPr>
        <w:t>20</w:t>
      </w:r>
      <w:r>
        <w:t>:65</w:t>
      </w:r>
      <w:proofErr w:type="gramEnd"/>
      <w:r>
        <w:t>–72. doi:</w:t>
      </w:r>
      <w:hyperlink r:id="rId104">
        <w:r>
          <w:rPr>
            <w:rStyle w:val="Hyperkobling"/>
          </w:rPr>
          <w:t>10.1111/hae.12246</w:t>
        </w:r>
      </w:hyperlink>
      <w:r>
        <w:t>.</w:t>
      </w:r>
    </w:p>
    <w:p w14:paraId="40D7CB38" w14:textId="77777777" w:rsidR="008D6C58" w:rsidRDefault="00000000">
      <w:pPr>
        <w:pStyle w:val="Bibliografi"/>
      </w:pPr>
      <w:bookmarkStart w:id="660" w:name="ref-Matsushita2023"/>
      <w:bookmarkEnd w:id="659"/>
      <w:r>
        <w:t xml:space="preserve">90. </w:t>
      </w:r>
      <w:r>
        <w:tab/>
        <w:t xml:space="preserve">Matsushita T, Shapiro A, Abraham A, </w:t>
      </w:r>
      <w:proofErr w:type="spellStart"/>
      <w:r>
        <w:t>Angchaisuksiri</w:t>
      </w:r>
      <w:proofErr w:type="spellEnd"/>
      <w:r>
        <w:t xml:space="preserve"> P, </w:t>
      </w:r>
      <w:proofErr w:type="spellStart"/>
      <w:r>
        <w:t>Castaman</w:t>
      </w:r>
      <w:proofErr w:type="spellEnd"/>
      <w:r>
        <w:t xml:space="preserve"> G, </w:t>
      </w:r>
      <w:proofErr w:type="spellStart"/>
      <w:r>
        <w:t>Cepo</w:t>
      </w:r>
      <w:proofErr w:type="spellEnd"/>
      <w:r>
        <w:t xml:space="preserve"> K, et al. Phase 3 Trial of </w:t>
      </w:r>
      <w:proofErr w:type="spellStart"/>
      <w:r>
        <w:t>Concizumab</w:t>
      </w:r>
      <w:proofErr w:type="spellEnd"/>
      <w:r>
        <w:t xml:space="preserve"> in Hemophilia with Inhibitors. </w:t>
      </w:r>
      <w:r>
        <w:rPr>
          <w:i/>
          <w:iCs/>
        </w:rPr>
        <w:t>New England Journal of Medicine</w:t>
      </w:r>
      <w:r>
        <w:t xml:space="preserve"> </w:t>
      </w:r>
      <w:proofErr w:type="gramStart"/>
      <w:r>
        <w:t>2023;</w:t>
      </w:r>
      <w:r>
        <w:rPr>
          <w:b/>
          <w:bCs/>
        </w:rPr>
        <w:t>389</w:t>
      </w:r>
      <w:r>
        <w:t>:783</w:t>
      </w:r>
      <w:proofErr w:type="gramEnd"/>
      <w:r>
        <w:t>–94. doi:</w:t>
      </w:r>
      <w:hyperlink r:id="rId105">
        <w:r>
          <w:rPr>
            <w:rStyle w:val="Hyperkobling"/>
          </w:rPr>
          <w:t>10.1056/nejmoa2216455</w:t>
        </w:r>
      </w:hyperlink>
      <w:r>
        <w:t>.</w:t>
      </w:r>
    </w:p>
    <w:p w14:paraId="319BF132" w14:textId="77777777" w:rsidR="008D6C58" w:rsidRDefault="00000000">
      <w:pPr>
        <w:pStyle w:val="Bibliografi"/>
      </w:pPr>
      <w:bookmarkStart w:id="661" w:name="ref-Kenet2024"/>
      <w:bookmarkEnd w:id="660"/>
      <w:r>
        <w:t xml:space="preserve">91. </w:t>
      </w:r>
      <w:r>
        <w:tab/>
      </w:r>
      <w:proofErr w:type="spellStart"/>
      <w:r w:rsidRPr="00031DEB">
        <w:rPr>
          <w:lang w:val="nb-NO"/>
        </w:rPr>
        <w:t>Kenet</w:t>
      </w:r>
      <w:proofErr w:type="spellEnd"/>
      <w:r w:rsidRPr="00031DEB">
        <w:rPr>
          <w:lang w:val="nb-NO"/>
        </w:rPr>
        <w:t xml:space="preserve"> G, </w:t>
      </w:r>
      <w:proofErr w:type="spellStart"/>
      <w:r w:rsidRPr="00031DEB">
        <w:rPr>
          <w:lang w:val="nb-NO"/>
        </w:rPr>
        <w:t>Nolan</w:t>
      </w:r>
      <w:proofErr w:type="spellEnd"/>
      <w:r w:rsidRPr="00031DEB">
        <w:rPr>
          <w:lang w:val="nb-NO"/>
        </w:rPr>
        <w:t xml:space="preserve"> B, </w:t>
      </w:r>
      <w:proofErr w:type="spellStart"/>
      <w:r w:rsidRPr="00031DEB">
        <w:rPr>
          <w:lang w:val="nb-NO"/>
        </w:rPr>
        <w:t>Zülfikar</w:t>
      </w:r>
      <w:proofErr w:type="spellEnd"/>
      <w:r w:rsidRPr="00031DEB">
        <w:rPr>
          <w:lang w:val="nb-NO"/>
        </w:rPr>
        <w:t xml:space="preserve"> OB, </w:t>
      </w:r>
      <w:proofErr w:type="spellStart"/>
      <w:r w:rsidRPr="00031DEB">
        <w:rPr>
          <w:lang w:val="nb-NO"/>
        </w:rPr>
        <w:t>Antmen</w:t>
      </w:r>
      <w:proofErr w:type="spellEnd"/>
      <w:r w:rsidRPr="00031DEB">
        <w:rPr>
          <w:lang w:val="nb-NO"/>
        </w:rPr>
        <w:t xml:space="preserve"> B, Kampmann P, Matsushita T, et al. </w:t>
      </w:r>
      <w:proofErr w:type="spellStart"/>
      <w:r>
        <w:t>Fitusiran</w:t>
      </w:r>
      <w:proofErr w:type="spellEnd"/>
      <w:r>
        <w:t xml:space="preserve"> prophylaxis in people with hemophilia A or B who switched from prior BPA/CFC prophylaxis (ATLAS-PPX). </w:t>
      </w:r>
      <w:r>
        <w:rPr>
          <w:i/>
          <w:iCs/>
        </w:rPr>
        <w:t>Blood Journal</w:t>
      </w:r>
      <w:r>
        <w:t xml:space="preserve"> 2024. doi:</w:t>
      </w:r>
      <w:hyperlink r:id="rId106">
        <w:r>
          <w:rPr>
            <w:rStyle w:val="Hyperkobling"/>
          </w:rPr>
          <w:t>10.1182/blood.2023021864</w:t>
        </w:r>
      </w:hyperlink>
      <w:r>
        <w:t>.</w:t>
      </w:r>
    </w:p>
    <w:p w14:paraId="4680DA70" w14:textId="77777777" w:rsidR="008D6C58" w:rsidRDefault="00000000">
      <w:pPr>
        <w:pStyle w:val="Bibliografi"/>
      </w:pPr>
      <w:bookmarkStart w:id="662" w:name="ref-Young2023"/>
      <w:bookmarkEnd w:id="661"/>
      <w:r>
        <w:t xml:space="preserve">92. </w:t>
      </w:r>
      <w:r>
        <w:tab/>
        <w:t xml:space="preserve">Young G, Srivastava A, </w:t>
      </w:r>
      <w:proofErr w:type="spellStart"/>
      <w:r>
        <w:t>Kavakli</w:t>
      </w:r>
      <w:proofErr w:type="spellEnd"/>
      <w:r>
        <w:t xml:space="preserve"> K, Ross C, </w:t>
      </w:r>
      <w:proofErr w:type="spellStart"/>
      <w:r>
        <w:t>Sathar</w:t>
      </w:r>
      <w:proofErr w:type="spellEnd"/>
      <w:r>
        <w:t xml:space="preserve"> J, You C-W, et al. Efficacy and safety of </w:t>
      </w:r>
      <w:proofErr w:type="spellStart"/>
      <w:r>
        <w:t>fitusiran</w:t>
      </w:r>
      <w:proofErr w:type="spellEnd"/>
      <w:r>
        <w:t xml:space="preserve"> prophylaxis in people with </w:t>
      </w:r>
      <w:proofErr w:type="spellStart"/>
      <w:r>
        <w:t>haemophilia</w:t>
      </w:r>
      <w:proofErr w:type="spellEnd"/>
      <w:r>
        <w:t xml:space="preserve"> A or </w:t>
      </w:r>
      <w:proofErr w:type="spellStart"/>
      <w:r>
        <w:t>haemophilia</w:t>
      </w:r>
      <w:proofErr w:type="spellEnd"/>
      <w:r>
        <w:t xml:space="preserve"> B with inhibitors (ATLAS-</w:t>
      </w:r>
      <w:proofErr w:type="spellStart"/>
      <w:r>
        <w:t>INH</w:t>
      </w:r>
      <w:proofErr w:type="spellEnd"/>
      <w:r>
        <w:t xml:space="preserve">): a </w:t>
      </w:r>
      <w:proofErr w:type="spellStart"/>
      <w:r>
        <w:t>multicentre</w:t>
      </w:r>
      <w:proofErr w:type="spellEnd"/>
      <w:r>
        <w:t xml:space="preserve">, open-label, </w:t>
      </w:r>
      <w:proofErr w:type="spellStart"/>
      <w:r>
        <w:t>randomised</w:t>
      </w:r>
      <w:proofErr w:type="spellEnd"/>
      <w:r>
        <w:t xml:space="preserve"> phase 3 trial. </w:t>
      </w:r>
      <w:r>
        <w:rPr>
          <w:i/>
          <w:iCs/>
        </w:rPr>
        <w:t>The Lancet</w:t>
      </w:r>
      <w:r>
        <w:t xml:space="preserve"> </w:t>
      </w:r>
      <w:proofErr w:type="gramStart"/>
      <w:r>
        <w:t>2023;</w:t>
      </w:r>
      <w:r>
        <w:rPr>
          <w:b/>
          <w:bCs/>
        </w:rPr>
        <w:t>401</w:t>
      </w:r>
      <w:r>
        <w:t>:1427</w:t>
      </w:r>
      <w:proofErr w:type="gramEnd"/>
      <w:r>
        <w:t>–37. doi:</w:t>
      </w:r>
      <w:hyperlink r:id="rId107">
        <w:r>
          <w:rPr>
            <w:rStyle w:val="Hyperkobling"/>
          </w:rPr>
          <w:t>10.1016/s0140-6736(23)00284-2</w:t>
        </w:r>
      </w:hyperlink>
      <w:r>
        <w:t>.</w:t>
      </w:r>
    </w:p>
    <w:p w14:paraId="5848DB45" w14:textId="77777777" w:rsidR="008D6C58" w:rsidRDefault="00000000">
      <w:pPr>
        <w:pStyle w:val="Bibliografi"/>
      </w:pPr>
      <w:bookmarkStart w:id="663" w:name="ref-Aymonnier2020"/>
      <w:bookmarkEnd w:id="662"/>
      <w:r>
        <w:t xml:space="preserve">93. </w:t>
      </w:r>
      <w:r>
        <w:tab/>
      </w:r>
      <w:proofErr w:type="spellStart"/>
      <w:r>
        <w:t>Aymonnier</w:t>
      </w:r>
      <w:proofErr w:type="spellEnd"/>
      <w:r>
        <w:t xml:space="preserve"> K, Kawecki C, </w:t>
      </w:r>
      <w:proofErr w:type="spellStart"/>
      <w:r>
        <w:t>Arocas</w:t>
      </w:r>
      <w:proofErr w:type="spellEnd"/>
      <w:r>
        <w:t xml:space="preserve"> V, </w:t>
      </w:r>
      <w:proofErr w:type="spellStart"/>
      <w:r>
        <w:t>Boulaftali</w:t>
      </w:r>
      <w:proofErr w:type="spellEnd"/>
      <w:r>
        <w:t xml:space="preserve"> Y, Bouton MC. Serpins, New Therapeutic Targets for Hemophilia. </w:t>
      </w:r>
      <w:r>
        <w:rPr>
          <w:i/>
          <w:iCs/>
        </w:rPr>
        <w:t xml:space="preserve">Thrombosis and </w:t>
      </w:r>
      <w:proofErr w:type="spellStart"/>
      <w:r>
        <w:rPr>
          <w:i/>
          <w:iCs/>
        </w:rPr>
        <w:t>Haemostasis</w:t>
      </w:r>
      <w:proofErr w:type="spellEnd"/>
      <w:r>
        <w:t xml:space="preserve"> </w:t>
      </w:r>
      <w:proofErr w:type="gramStart"/>
      <w:r>
        <w:t>2020;</w:t>
      </w:r>
      <w:r>
        <w:rPr>
          <w:b/>
          <w:bCs/>
        </w:rPr>
        <w:t>121</w:t>
      </w:r>
      <w:r>
        <w:t>:261</w:t>
      </w:r>
      <w:proofErr w:type="gramEnd"/>
      <w:r>
        <w:t>–9. doi:</w:t>
      </w:r>
      <w:hyperlink r:id="rId108">
        <w:r>
          <w:rPr>
            <w:rStyle w:val="Hyperkobling"/>
          </w:rPr>
          <w:t>10.1055/s-0040-1716751</w:t>
        </w:r>
      </w:hyperlink>
      <w:r>
        <w:t>.</w:t>
      </w:r>
    </w:p>
    <w:p w14:paraId="7E10C512" w14:textId="77777777" w:rsidR="008D6C58" w:rsidRDefault="00000000">
      <w:pPr>
        <w:pStyle w:val="Bibliografi"/>
      </w:pPr>
      <w:bookmarkStart w:id="664" w:name="ref-Makris2019"/>
      <w:bookmarkEnd w:id="663"/>
      <w:r>
        <w:t xml:space="preserve">94. </w:t>
      </w:r>
      <w:r>
        <w:tab/>
        <w:t xml:space="preserve">Makris M, </w:t>
      </w:r>
      <w:proofErr w:type="spellStart"/>
      <w:r>
        <w:t>Iorio</w:t>
      </w:r>
      <w:proofErr w:type="spellEnd"/>
      <w:r>
        <w:t xml:space="preserve"> A, </w:t>
      </w:r>
      <w:proofErr w:type="spellStart"/>
      <w:r>
        <w:t>Lenting</w:t>
      </w:r>
      <w:proofErr w:type="spellEnd"/>
      <w:r>
        <w:t xml:space="preserve"> PJ. </w:t>
      </w:r>
      <w:proofErr w:type="spellStart"/>
      <w:r>
        <w:t>Emicizumab</w:t>
      </w:r>
      <w:proofErr w:type="spellEnd"/>
      <w:r>
        <w:t xml:space="preserve"> and thrombosis: The story so far. </w:t>
      </w:r>
      <w:r>
        <w:rPr>
          <w:i/>
          <w:iCs/>
        </w:rPr>
        <w:t xml:space="preserve">Journal of Thrombosis and </w:t>
      </w:r>
      <w:proofErr w:type="spellStart"/>
      <w:r>
        <w:rPr>
          <w:i/>
          <w:iCs/>
        </w:rPr>
        <w:t>Haemostasis</w:t>
      </w:r>
      <w:proofErr w:type="spellEnd"/>
      <w:r>
        <w:t xml:space="preserve"> </w:t>
      </w:r>
      <w:proofErr w:type="gramStart"/>
      <w:r>
        <w:t>2019;</w:t>
      </w:r>
      <w:r>
        <w:rPr>
          <w:b/>
          <w:bCs/>
        </w:rPr>
        <w:t>17</w:t>
      </w:r>
      <w:r>
        <w:t>:1269</w:t>
      </w:r>
      <w:proofErr w:type="gramEnd"/>
      <w:r>
        <w:t>–72. doi:</w:t>
      </w:r>
      <w:hyperlink r:id="rId109">
        <w:r>
          <w:rPr>
            <w:rStyle w:val="Hyperkobling"/>
          </w:rPr>
          <w:t>10.1111/jth.14556</w:t>
        </w:r>
      </w:hyperlink>
      <w:r>
        <w:t>.</w:t>
      </w:r>
    </w:p>
    <w:p w14:paraId="64655007" w14:textId="77777777" w:rsidR="008D6C58" w:rsidRDefault="00000000">
      <w:pPr>
        <w:pStyle w:val="Bibliografi"/>
      </w:pPr>
      <w:bookmarkStart w:id="665" w:name="ref-Astermark2006"/>
      <w:bookmarkEnd w:id="664"/>
      <w:r>
        <w:t xml:space="preserve">95. </w:t>
      </w:r>
      <w:r>
        <w:tab/>
      </w:r>
      <w:proofErr w:type="spellStart"/>
      <w:r>
        <w:t>Astermark</w:t>
      </w:r>
      <w:proofErr w:type="spellEnd"/>
      <w:r>
        <w:t xml:space="preserve"> J, </w:t>
      </w:r>
      <w:proofErr w:type="spellStart"/>
      <w:r>
        <w:t>Donfield</w:t>
      </w:r>
      <w:proofErr w:type="spellEnd"/>
      <w:r>
        <w:t xml:space="preserve"> SM, </w:t>
      </w:r>
      <w:proofErr w:type="spellStart"/>
      <w:r>
        <w:t>DiMichele</w:t>
      </w:r>
      <w:proofErr w:type="spellEnd"/>
      <w:r>
        <w:t xml:space="preserve"> DM, </w:t>
      </w:r>
      <w:proofErr w:type="spellStart"/>
      <w:r>
        <w:t>Gringeri</w:t>
      </w:r>
      <w:proofErr w:type="spellEnd"/>
      <w:r>
        <w:t xml:space="preserve"> A, Gilbert SA, Waters J, et al. A randomized comparison of bypassing agents in hemophilia complicated by an inhibitor: the </w:t>
      </w:r>
      <w:proofErr w:type="spellStart"/>
      <w:r>
        <w:t>FEIBA</w:t>
      </w:r>
      <w:proofErr w:type="spellEnd"/>
      <w:r>
        <w:t xml:space="preserve"> </w:t>
      </w:r>
      <w:proofErr w:type="spellStart"/>
      <w:r>
        <w:t>NovoSeven</w:t>
      </w:r>
      <w:proofErr w:type="spellEnd"/>
      <w:r>
        <w:t xml:space="preserve"> Comparative (</w:t>
      </w:r>
      <w:proofErr w:type="spellStart"/>
      <w:r>
        <w:t>FENOC</w:t>
      </w:r>
      <w:proofErr w:type="spellEnd"/>
      <w:r>
        <w:t xml:space="preserve">) Study. </w:t>
      </w:r>
      <w:r>
        <w:rPr>
          <w:i/>
          <w:iCs/>
        </w:rPr>
        <w:t>Blood</w:t>
      </w:r>
      <w:r>
        <w:t xml:space="preserve"> </w:t>
      </w:r>
      <w:proofErr w:type="gramStart"/>
      <w:r>
        <w:t>2006;</w:t>
      </w:r>
      <w:r>
        <w:rPr>
          <w:b/>
          <w:bCs/>
        </w:rPr>
        <w:t>109</w:t>
      </w:r>
      <w:r>
        <w:t>:546</w:t>
      </w:r>
      <w:proofErr w:type="gramEnd"/>
      <w:r>
        <w:t>–51. doi:</w:t>
      </w:r>
      <w:hyperlink r:id="rId110">
        <w:r>
          <w:rPr>
            <w:rStyle w:val="Hyperkobling"/>
          </w:rPr>
          <w:t>10.1182/blood-2006-04-017988</w:t>
        </w:r>
      </w:hyperlink>
      <w:r>
        <w:t>.</w:t>
      </w:r>
    </w:p>
    <w:p w14:paraId="1DBC0C90" w14:textId="77777777" w:rsidR="008D6C58" w:rsidRDefault="00000000">
      <w:pPr>
        <w:pStyle w:val="Bibliografi"/>
      </w:pPr>
      <w:bookmarkStart w:id="666" w:name="ref-Young2007"/>
      <w:bookmarkEnd w:id="665"/>
      <w:r>
        <w:lastRenderedPageBreak/>
        <w:t xml:space="preserve">96. </w:t>
      </w:r>
      <w:r>
        <w:tab/>
        <w:t xml:space="preserve">Young G, Shafer FE, Rojas P, </w:t>
      </w:r>
      <w:proofErr w:type="spellStart"/>
      <w:r>
        <w:t>Seremetis</w:t>
      </w:r>
      <w:proofErr w:type="spellEnd"/>
      <w:r>
        <w:t xml:space="preserve"> S. Single 270 </w:t>
      </w:r>
      <m:oMath>
        <m:r>
          <w:rPr>
            <w:rFonts w:ascii="Cambria Math" w:hAnsi="Cambria Math"/>
          </w:rPr>
          <m:t>μ</m:t>
        </m:r>
      </m:oMath>
      <w:r>
        <w:t xml:space="preserve">g kg- 1-dose rFVIIa vs. standard 90 </w:t>
      </w:r>
      <m:oMath>
        <m:r>
          <w:rPr>
            <w:rFonts w:ascii="Cambria Math" w:hAnsi="Cambria Math"/>
          </w:rPr>
          <m:t>μ</m:t>
        </m:r>
      </m:oMath>
      <w:r>
        <w:t xml:space="preserve">g kg- 1-dose rFVIIa and APCC for home treatment of joint bleeds in haemophilia patients with inhibitors: a randomized comparison. </w:t>
      </w:r>
      <w:proofErr w:type="spellStart"/>
      <w:r>
        <w:rPr>
          <w:i/>
          <w:iCs/>
        </w:rPr>
        <w:t>Haemophilia</w:t>
      </w:r>
      <w:proofErr w:type="spellEnd"/>
      <w:r>
        <w:t xml:space="preserve"> </w:t>
      </w:r>
      <w:proofErr w:type="gramStart"/>
      <w:r>
        <w:t>2007;</w:t>
      </w:r>
      <w:r>
        <w:rPr>
          <w:b/>
          <w:bCs/>
        </w:rPr>
        <w:t>14</w:t>
      </w:r>
      <w:r>
        <w:t>:287</w:t>
      </w:r>
      <w:proofErr w:type="gramEnd"/>
      <w:r>
        <w:t>–94. doi:</w:t>
      </w:r>
      <w:hyperlink r:id="rId111">
        <w:r>
          <w:rPr>
            <w:rStyle w:val="Hyperkobling"/>
          </w:rPr>
          <w:t>10.1111/j.1365-2516.</w:t>
        </w:r>
        <w:proofErr w:type="gramStart"/>
        <w:r>
          <w:rPr>
            <w:rStyle w:val="Hyperkobling"/>
          </w:rPr>
          <w:t>2007.01601.x</w:t>
        </w:r>
        <w:proofErr w:type="gramEnd"/>
      </w:hyperlink>
      <w:r>
        <w:t>.</w:t>
      </w:r>
    </w:p>
    <w:p w14:paraId="523AB8FE" w14:textId="77777777" w:rsidR="008D6C58" w:rsidRDefault="00000000">
      <w:pPr>
        <w:pStyle w:val="Bibliografi"/>
      </w:pPr>
      <w:bookmarkStart w:id="667" w:name="ref-Ingerslev2011"/>
      <w:bookmarkEnd w:id="666"/>
      <w:r>
        <w:t xml:space="preserve">97. </w:t>
      </w:r>
      <w:r>
        <w:tab/>
      </w:r>
      <w:proofErr w:type="spellStart"/>
      <w:r>
        <w:t>Ingerslev</w:t>
      </w:r>
      <w:proofErr w:type="spellEnd"/>
      <w:r>
        <w:t xml:space="preserve"> J, </w:t>
      </w:r>
      <w:proofErr w:type="spellStart"/>
      <w:r>
        <w:t>Sørensen</w:t>
      </w:r>
      <w:proofErr w:type="spellEnd"/>
      <w:r>
        <w:t xml:space="preserve"> B. Parallel use of by‐passing agents in </w:t>
      </w:r>
      <w:proofErr w:type="spellStart"/>
      <w:r>
        <w:t>haemophilia</w:t>
      </w:r>
      <w:proofErr w:type="spellEnd"/>
      <w:r>
        <w:t xml:space="preserve"> with inhibitors: A critical review. </w:t>
      </w:r>
      <w:r>
        <w:rPr>
          <w:i/>
          <w:iCs/>
        </w:rPr>
        <w:t xml:space="preserve">British Journal of </w:t>
      </w:r>
      <w:proofErr w:type="spellStart"/>
      <w:r>
        <w:rPr>
          <w:i/>
          <w:iCs/>
        </w:rPr>
        <w:t>Haematology</w:t>
      </w:r>
      <w:proofErr w:type="spellEnd"/>
      <w:r>
        <w:t xml:space="preserve"> </w:t>
      </w:r>
      <w:proofErr w:type="gramStart"/>
      <w:r>
        <w:t>2011;</w:t>
      </w:r>
      <w:r>
        <w:rPr>
          <w:b/>
          <w:bCs/>
        </w:rPr>
        <w:t>155</w:t>
      </w:r>
      <w:r>
        <w:t>:256</w:t>
      </w:r>
      <w:proofErr w:type="gramEnd"/>
      <w:r>
        <w:t>–62. doi:</w:t>
      </w:r>
      <w:hyperlink r:id="rId112">
        <w:r>
          <w:rPr>
            <w:rStyle w:val="Hyperkobling"/>
          </w:rPr>
          <w:t>10.1111/j.1365-2141.</w:t>
        </w:r>
        <w:proofErr w:type="gramStart"/>
        <w:r>
          <w:rPr>
            <w:rStyle w:val="Hyperkobling"/>
          </w:rPr>
          <w:t>2011.08854.x</w:t>
        </w:r>
        <w:proofErr w:type="gramEnd"/>
      </w:hyperlink>
      <w:r>
        <w:t>.</w:t>
      </w:r>
    </w:p>
    <w:p w14:paraId="31D7C975" w14:textId="77777777" w:rsidR="008D6C58" w:rsidRDefault="00000000">
      <w:pPr>
        <w:pStyle w:val="Bibliografi"/>
      </w:pPr>
      <w:bookmarkStart w:id="668" w:name="ref-Abdi2018"/>
      <w:bookmarkEnd w:id="667"/>
      <w:r>
        <w:t xml:space="preserve">98. </w:t>
      </w:r>
      <w:r>
        <w:tab/>
        <w:t xml:space="preserve">Abdi A, </w:t>
      </w:r>
      <w:proofErr w:type="spellStart"/>
      <w:r>
        <w:t>Linari</w:t>
      </w:r>
      <w:proofErr w:type="spellEnd"/>
      <w:r>
        <w:t xml:space="preserve"> S, </w:t>
      </w:r>
      <w:proofErr w:type="spellStart"/>
      <w:r>
        <w:t>Pieri</w:t>
      </w:r>
      <w:proofErr w:type="spellEnd"/>
      <w:r>
        <w:t xml:space="preserve"> L, </w:t>
      </w:r>
      <w:proofErr w:type="spellStart"/>
      <w:r>
        <w:t>Voorberg</w:t>
      </w:r>
      <w:proofErr w:type="spellEnd"/>
      <w:r>
        <w:t xml:space="preserve"> J, </w:t>
      </w:r>
      <w:proofErr w:type="spellStart"/>
      <w:r>
        <w:t>Fijnvandraat</w:t>
      </w:r>
      <w:proofErr w:type="spellEnd"/>
      <w:r>
        <w:t xml:space="preserve"> K, </w:t>
      </w:r>
      <w:proofErr w:type="spellStart"/>
      <w:r>
        <w:t>Castaman</w:t>
      </w:r>
      <w:proofErr w:type="spellEnd"/>
      <w:r>
        <w:t xml:space="preserve"> G. Inhibitors in </w:t>
      </w:r>
      <w:proofErr w:type="spellStart"/>
      <w:r>
        <w:t>Nonsevere</w:t>
      </w:r>
      <w:proofErr w:type="spellEnd"/>
      <w:r>
        <w:t xml:space="preserve"> Hemophilia A: What Is Known and Searching for the Unknown. </w:t>
      </w:r>
      <w:r>
        <w:rPr>
          <w:i/>
          <w:iCs/>
        </w:rPr>
        <w:t>Seminars in Thrombosis and Hemostasis</w:t>
      </w:r>
      <w:r>
        <w:t xml:space="preserve"> </w:t>
      </w:r>
      <w:proofErr w:type="gramStart"/>
      <w:r>
        <w:t>2018;</w:t>
      </w:r>
      <w:r>
        <w:rPr>
          <w:b/>
          <w:bCs/>
        </w:rPr>
        <w:t>44</w:t>
      </w:r>
      <w:r>
        <w:t>:568</w:t>
      </w:r>
      <w:proofErr w:type="gramEnd"/>
      <w:r>
        <w:t>–77. doi:</w:t>
      </w:r>
      <w:hyperlink r:id="rId113">
        <w:r>
          <w:rPr>
            <w:rStyle w:val="Hyperkobling"/>
          </w:rPr>
          <w:t>10.1055/s-0037-1621717</w:t>
        </w:r>
      </w:hyperlink>
      <w:r>
        <w:t>.</w:t>
      </w:r>
    </w:p>
    <w:p w14:paraId="3E585789" w14:textId="77777777" w:rsidR="008D6C58" w:rsidRDefault="00000000">
      <w:pPr>
        <w:pStyle w:val="Bibliografi"/>
      </w:pPr>
      <w:bookmarkStart w:id="669" w:name="ref-Eckhardt2013"/>
      <w:bookmarkEnd w:id="668"/>
      <w:r>
        <w:t xml:space="preserve">99. </w:t>
      </w:r>
      <w:r>
        <w:tab/>
        <w:t xml:space="preserve">Eckhardt CL, </w:t>
      </w:r>
      <w:proofErr w:type="spellStart"/>
      <w:r>
        <w:t>Velzen</w:t>
      </w:r>
      <w:proofErr w:type="spellEnd"/>
      <w:r>
        <w:t xml:space="preserve"> AS van, Peters M, </w:t>
      </w:r>
      <w:proofErr w:type="spellStart"/>
      <w:r>
        <w:t>Astermark</w:t>
      </w:r>
      <w:proofErr w:type="spellEnd"/>
      <w:r>
        <w:t xml:space="preserve"> J, </w:t>
      </w:r>
      <w:proofErr w:type="spellStart"/>
      <w:r>
        <w:t>Brons</w:t>
      </w:r>
      <w:proofErr w:type="spellEnd"/>
      <w:r>
        <w:t xml:space="preserve"> PP, </w:t>
      </w:r>
      <w:proofErr w:type="spellStart"/>
      <w:r>
        <w:t>Castaman</w:t>
      </w:r>
      <w:proofErr w:type="spellEnd"/>
      <w:r>
        <w:t xml:space="preserve"> G, et al. Factor VIII gene (F8) mutation and risk of inhibitor development in </w:t>
      </w:r>
      <w:proofErr w:type="spellStart"/>
      <w:r>
        <w:t>nonsevere</w:t>
      </w:r>
      <w:proofErr w:type="spellEnd"/>
      <w:r>
        <w:t xml:space="preserve"> hemophilia A. </w:t>
      </w:r>
      <w:r>
        <w:rPr>
          <w:i/>
          <w:iCs/>
        </w:rPr>
        <w:t>Blood</w:t>
      </w:r>
      <w:r>
        <w:t xml:space="preserve"> 2013;</w:t>
      </w:r>
      <w:r>
        <w:rPr>
          <w:b/>
          <w:bCs/>
        </w:rPr>
        <w:t>122</w:t>
      </w:r>
      <w:r>
        <w:t>:1954–62. doi:</w:t>
      </w:r>
      <w:hyperlink r:id="rId114">
        <w:r>
          <w:rPr>
            <w:rStyle w:val="Hyperkobling"/>
          </w:rPr>
          <w:t>10.1182/blood-2013-02-483263</w:t>
        </w:r>
      </w:hyperlink>
      <w:r>
        <w:t>.</w:t>
      </w:r>
    </w:p>
    <w:p w14:paraId="5E22E7ED" w14:textId="77777777" w:rsidR="008D6C58" w:rsidRDefault="00000000">
      <w:pPr>
        <w:pStyle w:val="Bibliografi"/>
      </w:pPr>
      <w:bookmarkStart w:id="670" w:name="ref-Kempton2012"/>
      <w:bookmarkEnd w:id="669"/>
      <w:r>
        <w:t xml:space="preserve">100. </w:t>
      </w:r>
      <w:r>
        <w:tab/>
        <w:t>Kempton CL, Allen G, Hord J, Kruse‐</w:t>
      </w:r>
      <w:proofErr w:type="spellStart"/>
      <w:r>
        <w:t>Jarres</w:t>
      </w:r>
      <w:proofErr w:type="spellEnd"/>
      <w:r>
        <w:t xml:space="preserve"> R, </w:t>
      </w:r>
      <w:proofErr w:type="spellStart"/>
      <w:r>
        <w:t>Pruthi</w:t>
      </w:r>
      <w:proofErr w:type="spellEnd"/>
      <w:r>
        <w:t xml:space="preserve"> </w:t>
      </w:r>
      <w:proofErr w:type="spellStart"/>
      <w:r>
        <w:t>RK</w:t>
      </w:r>
      <w:proofErr w:type="spellEnd"/>
      <w:r>
        <w:t xml:space="preserve">, Walsh C, et al. Eradication of factor viii inhibitors in patients with mild and moderate hemophilia A. </w:t>
      </w:r>
      <w:r>
        <w:rPr>
          <w:i/>
          <w:iCs/>
        </w:rPr>
        <w:t>American Journal of Hematology</w:t>
      </w:r>
      <w:r>
        <w:t xml:space="preserve"> 2012;</w:t>
      </w:r>
      <w:r>
        <w:rPr>
          <w:b/>
          <w:bCs/>
        </w:rPr>
        <w:t>87</w:t>
      </w:r>
      <w:r>
        <w:t>:933–6. doi:</w:t>
      </w:r>
      <w:hyperlink r:id="rId115">
        <w:r>
          <w:rPr>
            <w:rStyle w:val="Hyperkobling"/>
          </w:rPr>
          <w:t>10.1002/ajh.23269</w:t>
        </w:r>
      </w:hyperlink>
      <w:r>
        <w:t>.</w:t>
      </w:r>
    </w:p>
    <w:p w14:paraId="7C286209" w14:textId="77777777" w:rsidR="008D6C58" w:rsidRDefault="00000000">
      <w:pPr>
        <w:pStyle w:val="Bibliografi"/>
      </w:pPr>
      <w:bookmarkStart w:id="671" w:name="ref-Castaman2016"/>
      <w:bookmarkEnd w:id="670"/>
      <w:r>
        <w:t xml:space="preserve">101. </w:t>
      </w:r>
      <w:r>
        <w:tab/>
      </w:r>
      <w:proofErr w:type="spellStart"/>
      <w:r>
        <w:t>Castaman</w:t>
      </w:r>
      <w:proofErr w:type="spellEnd"/>
      <w:r>
        <w:t xml:space="preserve"> G, Eckhardt C, </w:t>
      </w:r>
      <w:proofErr w:type="spellStart"/>
      <w:r>
        <w:t>Velzen</w:t>
      </w:r>
      <w:proofErr w:type="spellEnd"/>
      <w:r>
        <w:t xml:space="preserve"> A van, </w:t>
      </w:r>
      <w:proofErr w:type="spellStart"/>
      <w:r>
        <w:t>Linari</w:t>
      </w:r>
      <w:proofErr w:type="spellEnd"/>
      <w:r>
        <w:t xml:space="preserve"> S, </w:t>
      </w:r>
      <w:proofErr w:type="spellStart"/>
      <w:r>
        <w:t>Fijnvandraat</w:t>
      </w:r>
      <w:proofErr w:type="spellEnd"/>
      <w:r>
        <w:t xml:space="preserve"> K. Emerging Issues in Diagnosis, Biology, and Inhibitor Risk in Mild Hemophilia A. </w:t>
      </w:r>
      <w:r>
        <w:rPr>
          <w:i/>
          <w:iCs/>
        </w:rPr>
        <w:t>Seminars in Thrombosis and Hemostasis</w:t>
      </w:r>
      <w:r>
        <w:t xml:space="preserve"> 2016;</w:t>
      </w:r>
      <w:r>
        <w:rPr>
          <w:b/>
          <w:bCs/>
        </w:rPr>
        <w:t>42</w:t>
      </w:r>
      <w:r>
        <w:t>:507–12. doi:</w:t>
      </w:r>
      <w:hyperlink r:id="rId116">
        <w:r>
          <w:rPr>
            <w:rStyle w:val="Hyperkobling"/>
          </w:rPr>
          <w:t>10.1055/s-0036-1571309</w:t>
        </w:r>
      </w:hyperlink>
      <w:r>
        <w:t>.</w:t>
      </w:r>
    </w:p>
    <w:p w14:paraId="3445E589" w14:textId="77777777" w:rsidR="008D6C58" w:rsidRDefault="00000000">
      <w:pPr>
        <w:pStyle w:val="Bibliografi"/>
      </w:pPr>
      <w:bookmarkStart w:id="672" w:name="ref-Oomen2023"/>
      <w:bookmarkEnd w:id="671"/>
      <w:r>
        <w:t xml:space="preserve">102. </w:t>
      </w:r>
      <w:r>
        <w:tab/>
      </w:r>
      <w:proofErr w:type="spellStart"/>
      <w:r>
        <w:t>Oomen</w:t>
      </w:r>
      <w:proofErr w:type="spellEnd"/>
      <w:r>
        <w:t xml:space="preserve"> I, </w:t>
      </w:r>
      <w:proofErr w:type="spellStart"/>
      <w:r>
        <w:t>Camelo</w:t>
      </w:r>
      <w:proofErr w:type="spellEnd"/>
      <w:r>
        <w:t xml:space="preserve"> RM, Rezende SM, </w:t>
      </w:r>
      <w:proofErr w:type="spellStart"/>
      <w:r>
        <w:t>Voorberg</w:t>
      </w:r>
      <w:proofErr w:type="spellEnd"/>
      <w:r>
        <w:t xml:space="preserve"> J, Mancuso ME, Oldenburg J, et al. Determinants of successful immune tolerance induction in hemophilia A: systematic review and meta-analysis. </w:t>
      </w:r>
      <w:r>
        <w:rPr>
          <w:i/>
          <w:iCs/>
        </w:rPr>
        <w:t xml:space="preserve">Research and Practice in Thrombosis and </w:t>
      </w:r>
      <w:proofErr w:type="spellStart"/>
      <w:r>
        <w:rPr>
          <w:i/>
          <w:iCs/>
        </w:rPr>
        <w:t>Haemostasis</w:t>
      </w:r>
      <w:proofErr w:type="spellEnd"/>
      <w:r>
        <w:t xml:space="preserve"> </w:t>
      </w:r>
      <w:proofErr w:type="gramStart"/>
      <w:r>
        <w:t>2023;</w:t>
      </w:r>
      <w:r>
        <w:rPr>
          <w:b/>
          <w:bCs/>
        </w:rPr>
        <w:t>7</w:t>
      </w:r>
      <w:r>
        <w:t>:100020</w:t>
      </w:r>
      <w:proofErr w:type="gramEnd"/>
      <w:r>
        <w:t>. doi:</w:t>
      </w:r>
      <w:hyperlink r:id="rId117">
        <w:r>
          <w:rPr>
            <w:rStyle w:val="Hyperkobling"/>
          </w:rPr>
          <w:t>10.1016/j.rpth.2022.100020</w:t>
        </w:r>
      </w:hyperlink>
      <w:r>
        <w:t>.</w:t>
      </w:r>
    </w:p>
    <w:p w14:paraId="788392C1" w14:textId="77777777" w:rsidR="008D6C58" w:rsidRDefault="00000000">
      <w:pPr>
        <w:pStyle w:val="Bibliografi"/>
      </w:pPr>
      <w:bookmarkStart w:id="673" w:name="ref-Brackmann1977"/>
      <w:bookmarkEnd w:id="672"/>
      <w:r>
        <w:t xml:space="preserve">103. </w:t>
      </w:r>
      <w:r>
        <w:tab/>
      </w:r>
      <w:proofErr w:type="spellStart"/>
      <w:r>
        <w:t>Brackmann</w:t>
      </w:r>
      <w:proofErr w:type="spellEnd"/>
      <w:r>
        <w:t xml:space="preserve"> HH, </w:t>
      </w:r>
      <w:proofErr w:type="spellStart"/>
      <w:r>
        <w:t>Gormsen</w:t>
      </w:r>
      <w:proofErr w:type="spellEnd"/>
      <w:r>
        <w:t xml:space="preserve"> J. MASSIVE FACTOR-VIII INFUSION IN </w:t>
      </w:r>
      <w:proofErr w:type="spellStart"/>
      <w:r>
        <w:t>HÆMOPHILIAC</w:t>
      </w:r>
      <w:proofErr w:type="spellEnd"/>
      <w:r>
        <w:t xml:space="preserve"> WITH FACTOR-VIII INHIBITOR, HIGH RESPONDER. </w:t>
      </w:r>
      <w:r>
        <w:rPr>
          <w:i/>
          <w:iCs/>
        </w:rPr>
        <w:t>The Lancet</w:t>
      </w:r>
      <w:r>
        <w:t xml:space="preserve"> </w:t>
      </w:r>
      <w:proofErr w:type="gramStart"/>
      <w:r>
        <w:t>1977;</w:t>
      </w:r>
      <w:r>
        <w:rPr>
          <w:b/>
          <w:bCs/>
        </w:rPr>
        <w:t>310</w:t>
      </w:r>
      <w:r>
        <w:t>:933</w:t>
      </w:r>
      <w:proofErr w:type="gramEnd"/>
      <w:r>
        <w:t>. doi:</w:t>
      </w:r>
      <w:hyperlink r:id="rId118">
        <w:r>
          <w:rPr>
            <w:rStyle w:val="Hyperkobling"/>
          </w:rPr>
          <w:t>10.1016/s0140-6736(77)90871-6</w:t>
        </w:r>
      </w:hyperlink>
      <w:r>
        <w:t>.</w:t>
      </w:r>
    </w:p>
    <w:p w14:paraId="6AA1FC15" w14:textId="77777777" w:rsidR="008D6C58" w:rsidRDefault="00000000">
      <w:pPr>
        <w:pStyle w:val="Bibliografi"/>
      </w:pPr>
      <w:bookmarkStart w:id="674" w:name="ref-Hay2012"/>
      <w:bookmarkEnd w:id="673"/>
      <w:r>
        <w:t xml:space="preserve">104. </w:t>
      </w:r>
      <w:r>
        <w:tab/>
        <w:t xml:space="preserve">Hay CRM, </w:t>
      </w:r>
      <w:proofErr w:type="spellStart"/>
      <w:r>
        <w:t>DiMichele</w:t>
      </w:r>
      <w:proofErr w:type="spellEnd"/>
      <w:r>
        <w:t xml:space="preserve"> DM. The principal results of the International Immune Tolerance Study: a randomized dose comparison. </w:t>
      </w:r>
      <w:r>
        <w:rPr>
          <w:i/>
          <w:iCs/>
        </w:rPr>
        <w:t>Blood</w:t>
      </w:r>
      <w:r>
        <w:t xml:space="preserve"> </w:t>
      </w:r>
      <w:proofErr w:type="gramStart"/>
      <w:r>
        <w:t>2012;</w:t>
      </w:r>
      <w:r>
        <w:rPr>
          <w:b/>
          <w:bCs/>
        </w:rPr>
        <w:t>119</w:t>
      </w:r>
      <w:r>
        <w:t>:1335</w:t>
      </w:r>
      <w:proofErr w:type="gramEnd"/>
      <w:r>
        <w:t>–44. doi:</w:t>
      </w:r>
      <w:hyperlink r:id="rId119">
        <w:r>
          <w:rPr>
            <w:rStyle w:val="Hyperkobling"/>
          </w:rPr>
          <w:t>10.1182/blood-2011-08-369132</w:t>
        </w:r>
      </w:hyperlink>
      <w:r>
        <w:t>.</w:t>
      </w:r>
    </w:p>
    <w:p w14:paraId="6350A923" w14:textId="77777777" w:rsidR="008D6C58" w:rsidRDefault="00000000">
      <w:pPr>
        <w:pStyle w:val="Bibliografi"/>
      </w:pPr>
      <w:bookmarkStart w:id="675" w:name="ref-Velzen2014"/>
      <w:bookmarkEnd w:id="674"/>
      <w:r>
        <w:t xml:space="preserve">105. </w:t>
      </w:r>
      <w:r>
        <w:tab/>
      </w:r>
      <w:proofErr w:type="spellStart"/>
      <w:r>
        <w:t>Velzen</w:t>
      </w:r>
      <w:proofErr w:type="spellEnd"/>
      <w:r>
        <w:t xml:space="preserve"> AS van, Peters M, Bom JG van der, </w:t>
      </w:r>
      <w:proofErr w:type="spellStart"/>
      <w:r>
        <w:t>Fijnvandraat</w:t>
      </w:r>
      <w:proofErr w:type="spellEnd"/>
      <w:r>
        <w:t xml:space="preserve"> K. Effect of von Willebrand factor on inhibitor eradication in patients with severe </w:t>
      </w:r>
      <w:proofErr w:type="spellStart"/>
      <w:r>
        <w:t>haemophilia</w:t>
      </w:r>
      <w:proofErr w:type="spellEnd"/>
      <w:r>
        <w:t xml:space="preserve"> A: a systematic review. </w:t>
      </w:r>
      <w:r>
        <w:rPr>
          <w:i/>
          <w:iCs/>
        </w:rPr>
        <w:t xml:space="preserve">British Journal of </w:t>
      </w:r>
      <w:proofErr w:type="spellStart"/>
      <w:r>
        <w:rPr>
          <w:i/>
          <w:iCs/>
        </w:rPr>
        <w:t>Haematology</w:t>
      </w:r>
      <w:proofErr w:type="spellEnd"/>
      <w:r>
        <w:t xml:space="preserve"> </w:t>
      </w:r>
      <w:proofErr w:type="gramStart"/>
      <w:r>
        <w:t>2014;</w:t>
      </w:r>
      <w:r>
        <w:rPr>
          <w:b/>
          <w:bCs/>
        </w:rPr>
        <w:t>166</w:t>
      </w:r>
      <w:r>
        <w:t>:485</w:t>
      </w:r>
      <w:proofErr w:type="gramEnd"/>
      <w:r>
        <w:t>–95. doi:</w:t>
      </w:r>
      <w:hyperlink r:id="rId120">
        <w:r>
          <w:rPr>
            <w:rStyle w:val="Hyperkobling"/>
          </w:rPr>
          <w:t>10.1111/bjh.12942</w:t>
        </w:r>
      </w:hyperlink>
      <w:r>
        <w:t>.</w:t>
      </w:r>
    </w:p>
    <w:p w14:paraId="2875990E" w14:textId="77777777" w:rsidR="008D6C58" w:rsidRDefault="00000000">
      <w:pPr>
        <w:pStyle w:val="Bibliografi"/>
      </w:pPr>
      <w:bookmarkStart w:id="676" w:name="ref-Malec2023"/>
      <w:bookmarkEnd w:id="675"/>
      <w:r>
        <w:t xml:space="preserve">106. </w:t>
      </w:r>
      <w:r>
        <w:tab/>
      </w:r>
      <w:proofErr w:type="spellStart"/>
      <w:r>
        <w:t>Malec</w:t>
      </w:r>
      <w:proofErr w:type="spellEnd"/>
      <w:r>
        <w:t xml:space="preserve"> L, Van Damme A, Chan </w:t>
      </w:r>
      <w:proofErr w:type="spellStart"/>
      <w:r>
        <w:t>AKC</w:t>
      </w:r>
      <w:proofErr w:type="spellEnd"/>
      <w:r>
        <w:t xml:space="preserve">, </w:t>
      </w:r>
      <w:proofErr w:type="spellStart"/>
      <w:r>
        <w:t>Spasova</w:t>
      </w:r>
      <w:proofErr w:type="spellEnd"/>
      <w:r>
        <w:t xml:space="preserve"> M, Jain N, </w:t>
      </w:r>
      <w:proofErr w:type="spellStart"/>
      <w:r>
        <w:t>Sensinger</w:t>
      </w:r>
      <w:proofErr w:type="spellEnd"/>
      <w:r>
        <w:t xml:space="preserve"> C, et al. Recombinant factor VIII Fc fusion protein for first-time immune tolerance induction: </w:t>
      </w:r>
      <w:proofErr w:type="gramStart"/>
      <w:r>
        <w:t>final results</w:t>
      </w:r>
      <w:proofErr w:type="gramEnd"/>
      <w:r>
        <w:t xml:space="preserve"> of the verITI-8 study. </w:t>
      </w:r>
      <w:r>
        <w:rPr>
          <w:i/>
          <w:iCs/>
        </w:rPr>
        <w:t>Blood</w:t>
      </w:r>
      <w:r>
        <w:t xml:space="preserve"> </w:t>
      </w:r>
      <w:proofErr w:type="gramStart"/>
      <w:r>
        <w:t>2023;</w:t>
      </w:r>
      <w:r>
        <w:rPr>
          <w:b/>
          <w:bCs/>
        </w:rPr>
        <w:t>141</w:t>
      </w:r>
      <w:r>
        <w:t>:1982</w:t>
      </w:r>
      <w:proofErr w:type="gramEnd"/>
      <w:r>
        <w:t>–9. doi:</w:t>
      </w:r>
      <w:hyperlink r:id="rId121">
        <w:r>
          <w:rPr>
            <w:rStyle w:val="Hyperkobling"/>
          </w:rPr>
          <w:t>10.1182/blood.2022017780</w:t>
        </w:r>
      </w:hyperlink>
      <w:r>
        <w:t>.</w:t>
      </w:r>
    </w:p>
    <w:p w14:paraId="427D72CC" w14:textId="77777777" w:rsidR="008D6C58" w:rsidRDefault="00000000">
      <w:pPr>
        <w:pStyle w:val="Bibliografi"/>
      </w:pPr>
      <w:bookmarkStart w:id="677" w:name="ref-Hauch2009"/>
      <w:bookmarkEnd w:id="676"/>
      <w:r>
        <w:t xml:space="preserve">107. </w:t>
      </w:r>
      <w:r>
        <w:tab/>
      </w:r>
      <w:proofErr w:type="spellStart"/>
      <w:r>
        <w:t>Hauch</w:t>
      </w:r>
      <w:proofErr w:type="spellEnd"/>
      <w:r>
        <w:t xml:space="preserve"> H, </w:t>
      </w:r>
      <w:proofErr w:type="spellStart"/>
      <w:r>
        <w:t>Rischewski</w:t>
      </w:r>
      <w:proofErr w:type="spellEnd"/>
      <w:r>
        <w:t xml:space="preserve"> J, </w:t>
      </w:r>
      <w:proofErr w:type="spellStart"/>
      <w:r>
        <w:t>Kordes</w:t>
      </w:r>
      <w:proofErr w:type="spellEnd"/>
      <w:r>
        <w:t xml:space="preserve"> U, </w:t>
      </w:r>
      <w:proofErr w:type="spellStart"/>
      <w:r>
        <w:t>Schneppenheim</w:t>
      </w:r>
      <w:proofErr w:type="spellEnd"/>
      <w:r>
        <w:t xml:space="preserve"> J, </w:t>
      </w:r>
      <w:proofErr w:type="spellStart"/>
      <w:r>
        <w:t>Schneppenheim</w:t>
      </w:r>
      <w:proofErr w:type="spellEnd"/>
      <w:r>
        <w:t xml:space="preserve"> R, </w:t>
      </w:r>
      <w:proofErr w:type="spellStart"/>
      <w:r>
        <w:t>Beutel</w:t>
      </w:r>
      <w:proofErr w:type="spellEnd"/>
      <w:r>
        <w:t xml:space="preserve"> K. </w:t>
      </w:r>
      <w:proofErr w:type="spellStart"/>
      <w:r>
        <w:t>ITI</w:t>
      </w:r>
      <w:proofErr w:type="spellEnd"/>
      <w:r>
        <w:t xml:space="preserve"> with high-dose FIX and combined immunosuppressive therapy in a patient with severe </w:t>
      </w:r>
      <w:proofErr w:type="spellStart"/>
      <w:r>
        <w:lastRenderedPageBreak/>
        <w:t>haemophilia</w:t>
      </w:r>
      <w:proofErr w:type="spellEnd"/>
      <w:r>
        <w:t xml:space="preserve"> B and inhibitor. </w:t>
      </w:r>
      <w:proofErr w:type="spellStart"/>
      <w:r>
        <w:rPr>
          <w:i/>
          <w:iCs/>
        </w:rPr>
        <w:t>Hämostaseologie</w:t>
      </w:r>
      <w:proofErr w:type="spellEnd"/>
      <w:r>
        <w:t xml:space="preserve"> </w:t>
      </w:r>
      <w:proofErr w:type="gramStart"/>
      <w:r>
        <w:t>2009;</w:t>
      </w:r>
      <w:r>
        <w:rPr>
          <w:b/>
          <w:bCs/>
        </w:rPr>
        <w:t>29</w:t>
      </w:r>
      <w:r>
        <w:t>:155</w:t>
      </w:r>
      <w:proofErr w:type="gramEnd"/>
      <w:r>
        <w:t>–7. doi:</w:t>
      </w:r>
      <w:hyperlink r:id="rId122">
        <w:r>
          <w:rPr>
            <w:rStyle w:val="Hyperkobling"/>
          </w:rPr>
          <w:t>10.1055/s-0037-1617018</w:t>
        </w:r>
      </w:hyperlink>
      <w:r>
        <w:t>.</w:t>
      </w:r>
    </w:p>
    <w:p w14:paraId="61A9C53D" w14:textId="77777777" w:rsidR="008D6C58" w:rsidRDefault="00000000">
      <w:pPr>
        <w:pStyle w:val="Bibliografi"/>
      </w:pPr>
      <w:bookmarkStart w:id="678" w:name="ref-Berntorp2000"/>
      <w:bookmarkEnd w:id="677"/>
      <w:r>
        <w:t xml:space="preserve">108. </w:t>
      </w:r>
      <w:r>
        <w:tab/>
      </w:r>
      <w:proofErr w:type="spellStart"/>
      <w:r w:rsidRPr="00031DEB">
        <w:rPr>
          <w:lang w:val="nb-NO"/>
        </w:rPr>
        <w:t>Berntorp</w:t>
      </w:r>
      <w:proofErr w:type="spellEnd"/>
      <w:r w:rsidRPr="00031DEB">
        <w:rPr>
          <w:lang w:val="nb-NO"/>
        </w:rPr>
        <w:t xml:space="preserve"> E, </w:t>
      </w:r>
      <w:proofErr w:type="spellStart"/>
      <w:r w:rsidRPr="00031DEB">
        <w:rPr>
          <w:lang w:val="nb-NO"/>
        </w:rPr>
        <w:t>Astermark</w:t>
      </w:r>
      <w:proofErr w:type="spellEnd"/>
      <w:r w:rsidRPr="00031DEB">
        <w:rPr>
          <w:lang w:val="nb-NO"/>
        </w:rPr>
        <w:t xml:space="preserve"> J, </w:t>
      </w:r>
      <w:proofErr w:type="spellStart"/>
      <w:r w:rsidRPr="00031DEB">
        <w:rPr>
          <w:lang w:val="nb-NO"/>
        </w:rPr>
        <w:t>Carlborg</w:t>
      </w:r>
      <w:proofErr w:type="spellEnd"/>
      <w:r w:rsidRPr="00031DEB">
        <w:rPr>
          <w:lang w:val="nb-NO"/>
        </w:rPr>
        <w:t xml:space="preserve"> E. </w:t>
      </w:r>
      <w:hyperlink r:id="rId123">
        <w:r>
          <w:rPr>
            <w:rStyle w:val="Hyperkobling"/>
          </w:rPr>
          <w:t>Immune tolerance induction and the treatment of hemophilia. Malmö protocol update.</w:t>
        </w:r>
      </w:hyperlink>
      <w:r>
        <w:t xml:space="preserve"> </w:t>
      </w:r>
      <w:proofErr w:type="spellStart"/>
      <w:r>
        <w:rPr>
          <w:i/>
          <w:iCs/>
        </w:rPr>
        <w:t>Haematologica</w:t>
      </w:r>
      <w:proofErr w:type="spellEnd"/>
      <w:r>
        <w:t xml:space="preserve"> 2000;</w:t>
      </w:r>
      <w:r>
        <w:rPr>
          <w:b/>
          <w:bCs/>
        </w:rPr>
        <w:t>85</w:t>
      </w:r>
      <w:r>
        <w:t>:48-50; discussion 50-1.</w:t>
      </w:r>
    </w:p>
    <w:p w14:paraId="490099CA" w14:textId="77777777" w:rsidR="008D6C58" w:rsidRDefault="00000000">
      <w:pPr>
        <w:pStyle w:val="Bibliografi"/>
      </w:pPr>
      <w:bookmarkStart w:id="679" w:name="ref-Kulkarni2012"/>
      <w:bookmarkEnd w:id="678"/>
      <w:r>
        <w:t xml:space="preserve">109. </w:t>
      </w:r>
      <w:r>
        <w:tab/>
        <w:t xml:space="preserve">Kulkarni R. Comprehensive care of the patient with </w:t>
      </w:r>
      <w:proofErr w:type="spellStart"/>
      <w:r>
        <w:t>haemophilia</w:t>
      </w:r>
      <w:proofErr w:type="spellEnd"/>
      <w:r>
        <w:t xml:space="preserve"> and inhibitors undergoing surgery: Practical aspects. </w:t>
      </w:r>
      <w:proofErr w:type="spellStart"/>
      <w:r>
        <w:rPr>
          <w:i/>
          <w:iCs/>
        </w:rPr>
        <w:t>Haemophilia</w:t>
      </w:r>
      <w:proofErr w:type="spellEnd"/>
      <w:r>
        <w:t xml:space="preserve"> </w:t>
      </w:r>
      <w:proofErr w:type="gramStart"/>
      <w:r>
        <w:t>2012;</w:t>
      </w:r>
      <w:r>
        <w:rPr>
          <w:b/>
          <w:bCs/>
        </w:rPr>
        <w:t>19</w:t>
      </w:r>
      <w:r>
        <w:t>:2</w:t>
      </w:r>
      <w:proofErr w:type="gramEnd"/>
      <w:r>
        <w:t>–10. doi:</w:t>
      </w:r>
      <w:hyperlink r:id="rId124">
        <w:r>
          <w:rPr>
            <w:rStyle w:val="Hyperkobling"/>
          </w:rPr>
          <w:t>10.1111/j.1365-2516.</w:t>
        </w:r>
        <w:proofErr w:type="gramStart"/>
        <w:r>
          <w:rPr>
            <w:rStyle w:val="Hyperkobling"/>
          </w:rPr>
          <w:t>2012.02922.x</w:t>
        </w:r>
        <w:proofErr w:type="gramEnd"/>
      </w:hyperlink>
      <w:r>
        <w:t>.</w:t>
      </w:r>
    </w:p>
    <w:p w14:paraId="3718B20D" w14:textId="77777777" w:rsidR="008D6C58" w:rsidRDefault="00000000">
      <w:pPr>
        <w:pStyle w:val="Bibliografi"/>
      </w:pPr>
      <w:bookmarkStart w:id="680" w:name="ref-Ingerslev2006"/>
      <w:bookmarkEnd w:id="679"/>
      <w:r>
        <w:t xml:space="preserve">110. </w:t>
      </w:r>
      <w:r>
        <w:tab/>
      </w:r>
      <w:proofErr w:type="spellStart"/>
      <w:r>
        <w:t>Ingerslev</w:t>
      </w:r>
      <w:proofErr w:type="spellEnd"/>
      <w:r>
        <w:t xml:space="preserve"> J, </w:t>
      </w:r>
      <w:proofErr w:type="spellStart"/>
      <w:r>
        <w:t>Hvid</w:t>
      </w:r>
      <w:proofErr w:type="spellEnd"/>
      <w:r>
        <w:t xml:space="preserve"> I. Surgery in Hemophilia. The General View: Patient Selection, Timing, and Preoperative Assessment. </w:t>
      </w:r>
      <w:r>
        <w:rPr>
          <w:i/>
          <w:iCs/>
        </w:rPr>
        <w:t>Seminars in Hematology</w:t>
      </w:r>
      <w:r>
        <w:t xml:space="preserve"> 2006;</w:t>
      </w:r>
      <w:proofErr w:type="gramStart"/>
      <w:r>
        <w:rPr>
          <w:b/>
          <w:bCs/>
        </w:rPr>
        <w:t>43</w:t>
      </w:r>
      <w:r>
        <w:t>:S</w:t>
      </w:r>
      <w:proofErr w:type="gramEnd"/>
      <w:r>
        <w:t>23–6. doi:</w:t>
      </w:r>
      <w:hyperlink r:id="rId125">
        <w:r>
          <w:rPr>
            <w:rStyle w:val="Hyperkobling"/>
          </w:rPr>
          <w:t>10.1053/j.seminhematol.2005.11.024</w:t>
        </w:r>
      </w:hyperlink>
      <w:r>
        <w:t>.</w:t>
      </w:r>
    </w:p>
    <w:p w14:paraId="49736421" w14:textId="77777777" w:rsidR="008D6C58" w:rsidRDefault="00000000">
      <w:pPr>
        <w:pStyle w:val="Bibliografi"/>
      </w:pPr>
      <w:bookmarkStart w:id="681" w:name="ref-Holme2017"/>
      <w:bookmarkEnd w:id="680"/>
      <w:r>
        <w:t xml:space="preserve">111. </w:t>
      </w:r>
      <w:r>
        <w:tab/>
      </w:r>
      <w:proofErr w:type="spellStart"/>
      <w:r>
        <w:t>Holme</w:t>
      </w:r>
      <w:proofErr w:type="spellEnd"/>
      <w:r>
        <w:t xml:space="preserve"> PA, </w:t>
      </w:r>
      <w:proofErr w:type="spellStart"/>
      <w:r>
        <w:t>Tjønnfjord</w:t>
      </w:r>
      <w:proofErr w:type="spellEnd"/>
      <w:r>
        <w:t xml:space="preserve"> GE, </w:t>
      </w:r>
      <w:proofErr w:type="spellStart"/>
      <w:r>
        <w:t>Batorova</w:t>
      </w:r>
      <w:proofErr w:type="spellEnd"/>
      <w:r>
        <w:t xml:space="preserve"> A. Continuous infusion of coagulation factor concentrates during intensive treatment. </w:t>
      </w:r>
      <w:proofErr w:type="spellStart"/>
      <w:r>
        <w:rPr>
          <w:i/>
          <w:iCs/>
        </w:rPr>
        <w:t>Haemophilia</w:t>
      </w:r>
      <w:proofErr w:type="spellEnd"/>
      <w:r>
        <w:t xml:space="preserve"> </w:t>
      </w:r>
      <w:proofErr w:type="gramStart"/>
      <w:r>
        <w:t>2017;</w:t>
      </w:r>
      <w:r>
        <w:rPr>
          <w:b/>
          <w:bCs/>
        </w:rPr>
        <w:t>24</w:t>
      </w:r>
      <w:r>
        <w:t>:24</w:t>
      </w:r>
      <w:proofErr w:type="gramEnd"/>
      <w:r>
        <w:t>–32. doi:</w:t>
      </w:r>
      <w:hyperlink r:id="rId126">
        <w:r>
          <w:rPr>
            <w:rStyle w:val="Hyperkobling"/>
          </w:rPr>
          <w:t>10.1111/hae.13331</w:t>
        </w:r>
      </w:hyperlink>
      <w:r>
        <w:t>.</w:t>
      </w:r>
    </w:p>
    <w:p w14:paraId="6AD523CC" w14:textId="77777777" w:rsidR="008D6C58" w:rsidRDefault="00000000">
      <w:pPr>
        <w:pStyle w:val="Bibliografi"/>
      </w:pPr>
      <w:bookmarkStart w:id="682" w:name="ref-Srivastava2012"/>
      <w:bookmarkEnd w:id="681"/>
      <w:r>
        <w:t xml:space="preserve">112. </w:t>
      </w:r>
      <w:r>
        <w:tab/>
        <w:t>Srivastava A, Brewer AK, Mauser‐</w:t>
      </w:r>
      <w:proofErr w:type="spellStart"/>
      <w:r>
        <w:t>Bunschoten</w:t>
      </w:r>
      <w:proofErr w:type="spellEnd"/>
      <w:r>
        <w:t xml:space="preserve"> EP, Key NS, Kitchen S, </w:t>
      </w:r>
      <w:proofErr w:type="spellStart"/>
      <w:r>
        <w:t>Llinas</w:t>
      </w:r>
      <w:proofErr w:type="spellEnd"/>
      <w:r>
        <w:t xml:space="preserve"> A, et al. Guidelines for the management of hemophilia. </w:t>
      </w:r>
      <w:proofErr w:type="spellStart"/>
      <w:r>
        <w:rPr>
          <w:i/>
          <w:iCs/>
        </w:rPr>
        <w:t>Haemophilia</w:t>
      </w:r>
      <w:proofErr w:type="spellEnd"/>
      <w:r>
        <w:t xml:space="preserve"> 2012;</w:t>
      </w:r>
      <w:r>
        <w:rPr>
          <w:b/>
          <w:bCs/>
        </w:rPr>
        <w:t>19</w:t>
      </w:r>
      <w:r>
        <w:t>. doi:</w:t>
      </w:r>
      <w:hyperlink r:id="rId127">
        <w:r>
          <w:rPr>
            <w:rStyle w:val="Hyperkobling"/>
          </w:rPr>
          <w:t>10.1111/j.1365-2516.</w:t>
        </w:r>
        <w:proofErr w:type="gramStart"/>
        <w:r>
          <w:rPr>
            <w:rStyle w:val="Hyperkobling"/>
          </w:rPr>
          <w:t>2012.02909.x</w:t>
        </w:r>
        <w:proofErr w:type="gramEnd"/>
      </w:hyperlink>
      <w:r>
        <w:t>.</w:t>
      </w:r>
    </w:p>
    <w:p w14:paraId="0DCB32D6" w14:textId="77777777" w:rsidR="008D6C58" w:rsidRDefault="00000000">
      <w:pPr>
        <w:pStyle w:val="Bibliografi"/>
      </w:pPr>
      <w:bookmarkStart w:id="683" w:name="ref-Ljung2012"/>
      <w:bookmarkEnd w:id="682"/>
      <w:r>
        <w:t xml:space="preserve">113. </w:t>
      </w:r>
      <w:r>
        <w:tab/>
      </w:r>
      <w:proofErr w:type="spellStart"/>
      <w:r>
        <w:t>Ljung</w:t>
      </w:r>
      <w:proofErr w:type="spellEnd"/>
      <w:r>
        <w:t xml:space="preserve"> </w:t>
      </w:r>
      <w:proofErr w:type="spellStart"/>
      <w:r>
        <w:t>RCR</w:t>
      </w:r>
      <w:proofErr w:type="spellEnd"/>
      <w:r>
        <w:t xml:space="preserve">, </w:t>
      </w:r>
      <w:proofErr w:type="spellStart"/>
      <w:r>
        <w:t>Knobe</w:t>
      </w:r>
      <w:proofErr w:type="spellEnd"/>
      <w:r>
        <w:t xml:space="preserve"> K. How to manage invasive procedures in children with </w:t>
      </w:r>
      <w:proofErr w:type="spellStart"/>
      <w:r>
        <w:t>haemophilia</w:t>
      </w:r>
      <w:proofErr w:type="spellEnd"/>
      <w:r>
        <w:t xml:space="preserve">. </w:t>
      </w:r>
      <w:r>
        <w:rPr>
          <w:i/>
          <w:iCs/>
        </w:rPr>
        <w:t xml:space="preserve">British Journal of </w:t>
      </w:r>
      <w:proofErr w:type="spellStart"/>
      <w:r>
        <w:rPr>
          <w:i/>
          <w:iCs/>
        </w:rPr>
        <w:t>Haematology</w:t>
      </w:r>
      <w:proofErr w:type="spellEnd"/>
      <w:r>
        <w:t xml:space="preserve"> </w:t>
      </w:r>
      <w:proofErr w:type="gramStart"/>
      <w:r>
        <w:t>2012;</w:t>
      </w:r>
      <w:r>
        <w:rPr>
          <w:b/>
          <w:bCs/>
        </w:rPr>
        <w:t>157</w:t>
      </w:r>
      <w:r>
        <w:t>:519</w:t>
      </w:r>
      <w:proofErr w:type="gramEnd"/>
      <w:r>
        <w:t>–28. doi:</w:t>
      </w:r>
      <w:hyperlink r:id="rId128">
        <w:r>
          <w:rPr>
            <w:rStyle w:val="Hyperkobling"/>
          </w:rPr>
          <w:t>10.1111/j.1365-2141.</w:t>
        </w:r>
        <w:proofErr w:type="gramStart"/>
        <w:r>
          <w:rPr>
            <w:rStyle w:val="Hyperkobling"/>
          </w:rPr>
          <w:t>2012.09089.x</w:t>
        </w:r>
        <w:proofErr w:type="gramEnd"/>
      </w:hyperlink>
      <w:r>
        <w:t>.</w:t>
      </w:r>
    </w:p>
    <w:p w14:paraId="4769FA9B" w14:textId="77777777" w:rsidR="008D6C58" w:rsidRDefault="00000000">
      <w:pPr>
        <w:pStyle w:val="Bibliografi"/>
      </w:pPr>
      <w:bookmarkStart w:id="684" w:name="ref-Hermans2009"/>
      <w:bookmarkEnd w:id="683"/>
      <w:r>
        <w:t xml:space="preserve">114. </w:t>
      </w:r>
      <w:r>
        <w:tab/>
      </w:r>
      <w:proofErr w:type="spellStart"/>
      <w:r>
        <w:t>Hermans</w:t>
      </w:r>
      <w:proofErr w:type="spellEnd"/>
      <w:r>
        <w:t xml:space="preserve"> C, </w:t>
      </w:r>
      <w:proofErr w:type="spellStart"/>
      <w:r>
        <w:t>Altisent</w:t>
      </w:r>
      <w:proofErr w:type="spellEnd"/>
      <w:r>
        <w:t xml:space="preserve"> C, </w:t>
      </w:r>
      <w:proofErr w:type="spellStart"/>
      <w:r>
        <w:t>Batorova</w:t>
      </w:r>
      <w:proofErr w:type="spellEnd"/>
      <w:r>
        <w:t xml:space="preserve"> A, </w:t>
      </w:r>
      <w:proofErr w:type="spellStart"/>
      <w:r>
        <w:t>Chambost</w:t>
      </w:r>
      <w:proofErr w:type="spellEnd"/>
      <w:r>
        <w:t xml:space="preserve"> H, </w:t>
      </w:r>
      <w:proofErr w:type="spellStart"/>
      <w:r>
        <w:t>Moerloose</w:t>
      </w:r>
      <w:proofErr w:type="spellEnd"/>
      <w:r>
        <w:t xml:space="preserve"> P de, </w:t>
      </w:r>
      <w:proofErr w:type="spellStart"/>
      <w:r>
        <w:t>Karafoulidou</w:t>
      </w:r>
      <w:proofErr w:type="spellEnd"/>
      <w:r>
        <w:t xml:space="preserve"> A, et al. Replacement therapy for invasive procedures in patients with </w:t>
      </w:r>
      <w:proofErr w:type="spellStart"/>
      <w:r>
        <w:t>haemophilia</w:t>
      </w:r>
      <w:proofErr w:type="spellEnd"/>
      <w:r>
        <w:t xml:space="preserve">: literature review, European </w:t>
      </w:r>
      <w:proofErr w:type="gramStart"/>
      <w:r>
        <w:t>survey</w:t>
      </w:r>
      <w:proofErr w:type="gramEnd"/>
      <w:r>
        <w:t xml:space="preserve"> and recommendations. </w:t>
      </w:r>
      <w:proofErr w:type="spellStart"/>
      <w:r>
        <w:rPr>
          <w:i/>
          <w:iCs/>
        </w:rPr>
        <w:t>Haemophilia</w:t>
      </w:r>
      <w:proofErr w:type="spellEnd"/>
      <w:r>
        <w:t xml:space="preserve"> </w:t>
      </w:r>
      <w:proofErr w:type="gramStart"/>
      <w:r>
        <w:t>2009;</w:t>
      </w:r>
      <w:r>
        <w:rPr>
          <w:b/>
          <w:bCs/>
        </w:rPr>
        <w:t>15</w:t>
      </w:r>
      <w:r>
        <w:t>:639</w:t>
      </w:r>
      <w:proofErr w:type="gramEnd"/>
      <w:r>
        <w:t>–58. doi:</w:t>
      </w:r>
      <w:hyperlink r:id="rId129">
        <w:r>
          <w:rPr>
            <w:rStyle w:val="Hyperkobling"/>
          </w:rPr>
          <w:t>10.1111/j.1365-2516.</w:t>
        </w:r>
        <w:proofErr w:type="gramStart"/>
        <w:r>
          <w:rPr>
            <w:rStyle w:val="Hyperkobling"/>
          </w:rPr>
          <w:t>2008.01950.x</w:t>
        </w:r>
        <w:proofErr w:type="gramEnd"/>
      </w:hyperlink>
      <w:r>
        <w:t>.</w:t>
      </w:r>
    </w:p>
    <w:p w14:paraId="47BFF55C" w14:textId="77777777" w:rsidR="008D6C58" w:rsidRDefault="00000000">
      <w:pPr>
        <w:pStyle w:val="Bibliografi"/>
      </w:pPr>
      <w:bookmarkStart w:id="685" w:name="ref-Coppola2020"/>
      <w:bookmarkEnd w:id="684"/>
      <w:r>
        <w:t xml:space="preserve">115. </w:t>
      </w:r>
      <w:r>
        <w:tab/>
        <w:t xml:space="preserve">Coppola A, </w:t>
      </w:r>
      <w:proofErr w:type="spellStart"/>
      <w:r>
        <w:t>Castaman</w:t>
      </w:r>
      <w:proofErr w:type="spellEnd"/>
      <w:r>
        <w:t xml:space="preserve"> G, Santoro RC, Mancuso ME, </w:t>
      </w:r>
      <w:proofErr w:type="spellStart"/>
      <w:r>
        <w:t>Franchini</w:t>
      </w:r>
      <w:proofErr w:type="spellEnd"/>
      <w:r>
        <w:t xml:space="preserve"> M, Marino R, et al. Management of patients with severe </w:t>
      </w:r>
      <w:proofErr w:type="spellStart"/>
      <w:r>
        <w:t>haemophilia</w:t>
      </w:r>
      <w:proofErr w:type="spellEnd"/>
      <w:r>
        <w:t xml:space="preserve"> a without inhibitors on prophylaxis with </w:t>
      </w:r>
      <w:proofErr w:type="spellStart"/>
      <w:r>
        <w:t>emicizumab</w:t>
      </w:r>
      <w:proofErr w:type="spellEnd"/>
      <w:r>
        <w:t xml:space="preserve">: </w:t>
      </w:r>
      <w:proofErr w:type="spellStart"/>
      <w:r>
        <w:t>AICE</w:t>
      </w:r>
      <w:proofErr w:type="spellEnd"/>
      <w:r>
        <w:t xml:space="preserve"> recommendations with focus on emergency in collaboration with </w:t>
      </w:r>
      <w:proofErr w:type="spellStart"/>
      <w:r>
        <w:t>SIBioC</w:t>
      </w:r>
      <w:proofErr w:type="spellEnd"/>
      <w:r>
        <w:t xml:space="preserve">, </w:t>
      </w:r>
      <w:proofErr w:type="spellStart"/>
      <w:r>
        <w:t>SIMEU</w:t>
      </w:r>
      <w:proofErr w:type="spellEnd"/>
      <w:r>
        <w:t xml:space="preserve">, </w:t>
      </w:r>
      <w:proofErr w:type="spellStart"/>
      <w:r>
        <w:t>SIMEUP</w:t>
      </w:r>
      <w:proofErr w:type="spellEnd"/>
      <w:r>
        <w:t xml:space="preserve">, </w:t>
      </w:r>
      <w:proofErr w:type="spellStart"/>
      <w:r>
        <w:t>SIPMeL</w:t>
      </w:r>
      <w:proofErr w:type="spellEnd"/>
      <w:r>
        <w:t xml:space="preserve"> and </w:t>
      </w:r>
      <w:proofErr w:type="spellStart"/>
      <w:r>
        <w:t>SISET</w:t>
      </w:r>
      <w:proofErr w:type="spellEnd"/>
      <w:r>
        <w:t xml:space="preserve">. </w:t>
      </w:r>
      <w:proofErr w:type="spellStart"/>
      <w:r>
        <w:rPr>
          <w:i/>
          <w:iCs/>
        </w:rPr>
        <w:t>Haemophilia</w:t>
      </w:r>
      <w:proofErr w:type="spellEnd"/>
      <w:r>
        <w:t xml:space="preserve"> </w:t>
      </w:r>
      <w:proofErr w:type="gramStart"/>
      <w:r>
        <w:t>2020;</w:t>
      </w:r>
      <w:r>
        <w:rPr>
          <w:b/>
          <w:bCs/>
        </w:rPr>
        <w:t>26</w:t>
      </w:r>
      <w:r>
        <w:t>:937</w:t>
      </w:r>
      <w:proofErr w:type="gramEnd"/>
      <w:r>
        <w:t>–45. doi:</w:t>
      </w:r>
      <w:hyperlink r:id="rId130">
        <w:r>
          <w:rPr>
            <w:rStyle w:val="Hyperkobling"/>
          </w:rPr>
          <w:t>10.1111/hae.14172</w:t>
        </w:r>
      </w:hyperlink>
      <w:r>
        <w:t>.</w:t>
      </w:r>
    </w:p>
    <w:p w14:paraId="2A34973A" w14:textId="77777777" w:rsidR="008D6C58" w:rsidRDefault="00000000">
      <w:pPr>
        <w:pStyle w:val="Bibliografi"/>
      </w:pPr>
      <w:bookmarkStart w:id="686" w:name="ref-Tjoennfjord2004"/>
      <w:bookmarkEnd w:id="685"/>
      <w:r>
        <w:t xml:space="preserve">116. </w:t>
      </w:r>
      <w:r>
        <w:tab/>
      </w:r>
      <w:proofErr w:type="spellStart"/>
      <w:r w:rsidRPr="00031DEB">
        <w:rPr>
          <w:lang w:val="nb-NO"/>
        </w:rPr>
        <w:t>Tjønnfjord</w:t>
      </w:r>
      <w:proofErr w:type="spellEnd"/>
      <w:r w:rsidRPr="00031DEB">
        <w:rPr>
          <w:lang w:val="nb-NO"/>
        </w:rPr>
        <w:t xml:space="preserve"> GE, Brinch L, Gedde-Dahl T, </w:t>
      </w:r>
      <w:proofErr w:type="spellStart"/>
      <w:r w:rsidRPr="00031DEB">
        <w:rPr>
          <w:lang w:val="nb-NO"/>
        </w:rPr>
        <w:t>Brosstad</w:t>
      </w:r>
      <w:proofErr w:type="spellEnd"/>
      <w:r w:rsidRPr="00031DEB">
        <w:rPr>
          <w:lang w:val="nb-NO"/>
        </w:rPr>
        <w:t xml:space="preserve"> FR. </w:t>
      </w:r>
      <w:r>
        <w:t>Activated prothrombin complex concentrate (</w:t>
      </w:r>
      <w:proofErr w:type="spellStart"/>
      <w:r>
        <w:t>FEIBA</w:t>
      </w:r>
      <w:proofErr w:type="spellEnd"/>
      <w:r>
        <w:t xml:space="preserve">®) treatment during surgery in patients with inhibitors to </w:t>
      </w:r>
      <w:proofErr w:type="spellStart"/>
      <w:r>
        <w:t>FVIII</w:t>
      </w:r>
      <w:proofErr w:type="spellEnd"/>
      <w:r>
        <w:t xml:space="preserve">/IX: </w:t>
      </w:r>
      <w:proofErr w:type="spellStart"/>
      <w:r>
        <w:t>APCC</w:t>
      </w:r>
      <w:proofErr w:type="spellEnd"/>
      <w:r>
        <w:t xml:space="preserve"> FOR </w:t>
      </w:r>
      <w:proofErr w:type="spellStart"/>
      <w:r>
        <w:t>HAEMOPHILIACS</w:t>
      </w:r>
      <w:proofErr w:type="spellEnd"/>
      <w:r>
        <w:t xml:space="preserve"> DURING SURGERY. </w:t>
      </w:r>
      <w:proofErr w:type="spellStart"/>
      <w:r>
        <w:rPr>
          <w:i/>
          <w:iCs/>
        </w:rPr>
        <w:t>Haemophilia</w:t>
      </w:r>
      <w:proofErr w:type="spellEnd"/>
      <w:r>
        <w:t xml:space="preserve"> </w:t>
      </w:r>
      <w:proofErr w:type="gramStart"/>
      <w:r>
        <w:t>2004;</w:t>
      </w:r>
      <w:r>
        <w:rPr>
          <w:b/>
          <w:bCs/>
        </w:rPr>
        <w:t>10</w:t>
      </w:r>
      <w:r>
        <w:t>:174</w:t>
      </w:r>
      <w:proofErr w:type="gramEnd"/>
      <w:r>
        <w:t>–8. doi:</w:t>
      </w:r>
      <w:hyperlink r:id="rId131">
        <w:r>
          <w:rPr>
            <w:rStyle w:val="Hyperkobling"/>
          </w:rPr>
          <w:t>10.1046/j.1365-2516.</w:t>
        </w:r>
        <w:proofErr w:type="gramStart"/>
        <w:r>
          <w:rPr>
            <w:rStyle w:val="Hyperkobling"/>
          </w:rPr>
          <w:t>2003.00857.x</w:t>
        </w:r>
        <w:proofErr w:type="gramEnd"/>
      </w:hyperlink>
      <w:r>
        <w:t>.</w:t>
      </w:r>
    </w:p>
    <w:p w14:paraId="3E9A4684" w14:textId="77777777" w:rsidR="008D6C58" w:rsidRDefault="00000000">
      <w:pPr>
        <w:pStyle w:val="Bibliografi"/>
      </w:pPr>
      <w:bookmarkStart w:id="687" w:name="ref-Dargaud2010"/>
      <w:bookmarkEnd w:id="686"/>
      <w:r>
        <w:t xml:space="preserve">117. </w:t>
      </w:r>
      <w:r>
        <w:tab/>
      </w:r>
      <w:proofErr w:type="spellStart"/>
      <w:r>
        <w:t>Dargaud</w:t>
      </w:r>
      <w:proofErr w:type="spellEnd"/>
      <w:r>
        <w:t xml:space="preserve"> Y, </w:t>
      </w:r>
      <w:proofErr w:type="spellStart"/>
      <w:r>
        <w:t>Lienhart</w:t>
      </w:r>
      <w:proofErr w:type="spellEnd"/>
      <w:r>
        <w:t xml:space="preserve"> A, </w:t>
      </w:r>
      <w:proofErr w:type="spellStart"/>
      <w:r>
        <w:t>Negrier</w:t>
      </w:r>
      <w:proofErr w:type="spellEnd"/>
      <w:r>
        <w:t xml:space="preserve"> C. Prospective assessment of thrombin generation test for dose monitoring of bypassing therapy in hemophilia patients with inhibitors undergoing elective surgery. </w:t>
      </w:r>
      <w:r>
        <w:rPr>
          <w:i/>
          <w:iCs/>
        </w:rPr>
        <w:t>Blood</w:t>
      </w:r>
      <w:r>
        <w:t xml:space="preserve"> </w:t>
      </w:r>
      <w:proofErr w:type="gramStart"/>
      <w:r>
        <w:t>2010;</w:t>
      </w:r>
      <w:r>
        <w:rPr>
          <w:b/>
          <w:bCs/>
        </w:rPr>
        <w:t>116</w:t>
      </w:r>
      <w:r>
        <w:t>:5734</w:t>
      </w:r>
      <w:proofErr w:type="gramEnd"/>
      <w:r>
        <w:t>–7. doi:</w:t>
      </w:r>
      <w:hyperlink r:id="rId132">
        <w:r>
          <w:rPr>
            <w:rStyle w:val="Hyperkobling"/>
          </w:rPr>
          <w:t>10.1182/blood-2010-06-291906</w:t>
        </w:r>
      </w:hyperlink>
      <w:r>
        <w:t>.</w:t>
      </w:r>
    </w:p>
    <w:p w14:paraId="3F900381" w14:textId="77777777" w:rsidR="008D6C58" w:rsidRDefault="00000000">
      <w:pPr>
        <w:pStyle w:val="Bibliografi"/>
      </w:pPr>
      <w:bookmarkStart w:id="688" w:name="ref-Holmstrom2012"/>
      <w:bookmarkEnd w:id="687"/>
      <w:r>
        <w:t xml:space="preserve">118. </w:t>
      </w:r>
      <w:r>
        <w:tab/>
      </w:r>
      <w:proofErr w:type="spellStart"/>
      <w:r w:rsidRPr="00031DEB">
        <w:rPr>
          <w:lang w:val="nb-NO"/>
        </w:rPr>
        <w:t>Holmström</w:t>
      </w:r>
      <w:proofErr w:type="spellEnd"/>
      <w:r w:rsidRPr="00031DEB">
        <w:rPr>
          <w:lang w:val="nb-NO"/>
        </w:rPr>
        <w:t xml:space="preserve"> M, Tran </w:t>
      </w:r>
      <w:proofErr w:type="spellStart"/>
      <w:r w:rsidRPr="00031DEB">
        <w:rPr>
          <w:lang w:val="nb-NO"/>
        </w:rPr>
        <w:t>HTT</w:t>
      </w:r>
      <w:proofErr w:type="spellEnd"/>
      <w:r w:rsidRPr="00031DEB">
        <w:rPr>
          <w:lang w:val="nb-NO"/>
        </w:rPr>
        <w:t xml:space="preserve">, Holme PA. </w:t>
      </w:r>
      <w:r>
        <w:t xml:space="preserve">Combined treatment with </w:t>
      </w:r>
      <w:proofErr w:type="spellStart"/>
      <w:r>
        <w:t>APCC</w:t>
      </w:r>
      <w:proofErr w:type="spellEnd"/>
      <w:r>
        <w:t xml:space="preserve"> (</w:t>
      </w:r>
      <w:proofErr w:type="spellStart"/>
      <w:r>
        <w:t>FEIBA</w:t>
      </w:r>
      <w:proofErr w:type="spellEnd"/>
      <w:r>
        <w:t xml:space="preserve">®) and tranexamic acid in patients with </w:t>
      </w:r>
      <w:proofErr w:type="spellStart"/>
      <w:r>
        <w:t>haemophilia</w:t>
      </w:r>
      <w:proofErr w:type="spellEnd"/>
      <w:r>
        <w:t xml:space="preserve"> A with inhibitors and in patients with acquired </w:t>
      </w:r>
      <w:proofErr w:type="spellStart"/>
      <w:r>
        <w:t>haemophilia</w:t>
      </w:r>
      <w:proofErr w:type="spellEnd"/>
      <w:r>
        <w:t xml:space="preserve"> A – a two‐</w:t>
      </w:r>
      <w:proofErr w:type="spellStart"/>
      <w:r>
        <w:t>centre</w:t>
      </w:r>
      <w:proofErr w:type="spellEnd"/>
      <w:r>
        <w:t xml:space="preserve"> experience. </w:t>
      </w:r>
      <w:proofErr w:type="spellStart"/>
      <w:r>
        <w:rPr>
          <w:i/>
          <w:iCs/>
        </w:rPr>
        <w:t>Haemophilia</w:t>
      </w:r>
      <w:proofErr w:type="spellEnd"/>
      <w:r>
        <w:t xml:space="preserve"> </w:t>
      </w:r>
      <w:proofErr w:type="gramStart"/>
      <w:r>
        <w:t>2012;</w:t>
      </w:r>
      <w:r>
        <w:rPr>
          <w:b/>
          <w:bCs/>
        </w:rPr>
        <w:t>18</w:t>
      </w:r>
      <w:r>
        <w:t>:544</w:t>
      </w:r>
      <w:proofErr w:type="gramEnd"/>
      <w:r>
        <w:t>–9. doi:</w:t>
      </w:r>
      <w:hyperlink r:id="rId133">
        <w:r>
          <w:rPr>
            <w:rStyle w:val="Hyperkobling"/>
          </w:rPr>
          <w:t>10.1111/j.1365-2516.</w:t>
        </w:r>
        <w:proofErr w:type="gramStart"/>
        <w:r>
          <w:rPr>
            <w:rStyle w:val="Hyperkobling"/>
          </w:rPr>
          <w:t>2012.02748.x</w:t>
        </w:r>
        <w:proofErr w:type="gramEnd"/>
      </w:hyperlink>
      <w:r>
        <w:t>.</w:t>
      </w:r>
    </w:p>
    <w:p w14:paraId="12E345A1" w14:textId="77777777" w:rsidR="008D6C58" w:rsidRDefault="00000000">
      <w:pPr>
        <w:pStyle w:val="Bibliografi"/>
      </w:pPr>
      <w:bookmarkStart w:id="689" w:name="ref-Rangarajan2012"/>
      <w:bookmarkEnd w:id="688"/>
      <w:r>
        <w:lastRenderedPageBreak/>
        <w:t xml:space="preserve">119. </w:t>
      </w:r>
      <w:r>
        <w:tab/>
        <w:t xml:space="preserve">Rangarajan S, Austin S, Goddard NJ, </w:t>
      </w:r>
      <w:proofErr w:type="spellStart"/>
      <w:r>
        <w:t>Négrier</w:t>
      </w:r>
      <w:proofErr w:type="spellEnd"/>
      <w:r>
        <w:t xml:space="preserve"> C, Rodriguez‐</w:t>
      </w:r>
      <w:proofErr w:type="spellStart"/>
      <w:r>
        <w:t>Merchan</w:t>
      </w:r>
      <w:proofErr w:type="spellEnd"/>
      <w:r>
        <w:t xml:space="preserve"> EC, </w:t>
      </w:r>
      <w:proofErr w:type="spellStart"/>
      <w:r>
        <w:t>Stephensen</w:t>
      </w:r>
      <w:proofErr w:type="spellEnd"/>
      <w:r>
        <w:t xml:space="preserve"> D, et al. Consensus recommendations for the use of </w:t>
      </w:r>
      <w:proofErr w:type="spellStart"/>
      <w:r>
        <w:t>FEIBA</w:t>
      </w:r>
      <w:proofErr w:type="spellEnd"/>
      <w:r>
        <w:t xml:space="preserve">® in </w:t>
      </w:r>
      <w:proofErr w:type="spellStart"/>
      <w:r>
        <w:t>haemophilia</w:t>
      </w:r>
      <w:proofErr w:type="spellEnd"/>
      <w:r>
        <w:t xml:space="preserve"> A patients with inhibitors undergoing elective </w:t>
      </w:r>
      <w:proofErr w:type="spellStart"/>
      <w:r>
        <w:t>orthopaedic</w:t>
      </w:r>
      <w:proofErr w:type="spellEnd"/>
      <w:r>
        <w:t xml:space="preserve"> and non‐</w:t>
      </w:r>
      <w:proofErr w:type="spellStart"/>
      <w:r>
        <w:t>orthopaedic</w:t>
      </w:r>
      <w:proofErr w:type="spellEnd"/>
      <w:r>
        <w:t xml:space="preserve"> surgery. </w:t>
      </w:r>
      <w:proofErr w:type="spellStart"/>
      <w:r>
        <w:rPr>
          <w:i/>
          <w:iCs/>
        </w:rPr>
        <w:t>Haemophilia</w:t>
      </w:r>
      <w:proofErr w:type="spellEnd"/>
      <w:r>
        <w:t xml:space="preserve"> </w:t>
      </w:r>
      <w:proofErr w:type="gramStart"/>
      <w:r>
        <w:t>2012;</w:t>
      </w:r>
      <w:r>
        <w:rPr>
          <w:b/>
          <w:bCs/>
        </w:rPr>
        <w:t>19</w:t>
      </w:r>
      <w:r>
        <w:t>:294</w:t>
      </w:r>
      <w:proofErr w:type="gramEnd"/>
      <w:r>
        <w:t>–303. doi:</w:t>
      </w:r>
      <w:hyperlink r:id="rId134">
        <w:r>
          <w:rPr>
            <w:rStyle w:val="Hyperkobling"/>
          </w:rPr>
          <w:t>10.1111/hae.12028</w:t>
        </w:r>
      </w:hyperlink>
      <w:r>
        <w:t>.</w:t>
      </w:r>
    </w:p>
    <w:p w14:paraId="33F2FC31" w14:textId="77777777" w:rsidR="008D6C58" w:rsidRDefault="00000000">
      <w:pPr>
        <w:pStyle w:val="Bibliografi"/>
      </w:pPr>
      <w:bookmarkStart w:id="690" w:name="ref-Holme2011"/>
      <w:bookmarkEnd w:id="689"/>
      <w:r>
        <w:t xml:space="preserve">120. </w:t>
      </w:r>
      <w:r>
        <w:tab/>
      </w:r>
      <w:proofErr w:type="spellStart"/>
      <w:r>
        <w:t>Holme</w:t>
      </w:r>
      <w:proofErr w:type="spellEnd"/>
      <w:r>
        <w:t xml:space="preserve"> P, Tran H, Paus A, </w:t>
      </w:r>
      <w:proofErr w:type="spellStart"/>
      <w:r>
        <w:t>Tjonnfjord</w:t>
      </w:r>
      <w:proofErr w:type="spellEnd"/>
      <w:r>
        <w:t xml:space="preserve"> G. Surgery in </w:t>
      </w:r>
      <w:proofErr w:type="spellStart"/>
      <w:r>
        <w:t>haemophilia</w:t>
      </w:r>
      <w:proofErr w:type="spellEnd"/>
      <w:r>
        <w:t xml:space="preserve"> patients with inhibitors to </w:t>
      </w:r>
      <w:proofErr w:type="spellStart"/>
      <w:r>
        <w:t>FVIII</w:t>
      </w:r>
      <w:proofErr w:type="spellEnd"/>
      <w:r>
        <w:t xml:space="preserve">/FIX: the Norwegian single </w:t>
      </w:r>
      <w:proofErr w:type="spellStart"/>
      <w:r>
        <w:t>centre</w:t>
      </w:r>
      <w:proofErr w:type="spellEnd"/>
      <w:r>
        <w:t xml:space="preserve"> study (O-WE-028). </w:t>
      </w:r>
      <w:r>
        <w:rPr>
          <w:i/>
          <w:iCs/>
        </w:rPr>
        <w:t xml:space="preserve">Journal of Thrombosis and </w:t>
      </w:r>
      <w:proofErr w:type="spellStart"/>
      <w:r>
        <w:rPr>
          <w:i/>
          <w:iCs/>
        </w:rPr>
        <w:t>Haemostasis</w:t>
      </w:r>
      <w:proofErr w:type="spellEnd"/>
      <w:r>
        <w:t xml:space="preserve"> 2011;</w:t>
      </w:r>
      <w:r>
        <w:rPr>
          <w:b/>
          <w:bCs/>
        </w:rPr>
        <w:t>9 (Suppl 2)</w:t>
      </w:r>
      <w:r>
        <w:t>:512. doi:</w:t>
      </w:r>
      <w:hyperlink r:id="rId135">
        <w:r>
          <w:rPr>
            <w:rStyle w:val="Hyperkobling"/>
          </w:rPr>
          <w:t>10.1111/j.1538-7836.2011.04380_3.x</w:t>
        </w:r>
      </w:hyperlink>
      <w:r>
        <w:t>.</w:t>
      </w:r>
    </w:p>
    <w:p w14:paraId="0BC1C151" w14:textId="77777777" w:rsidR="008D6C58" w:rsidRDefault="00000000">
      <w:pPr>
        <w:pStyle w:val="Bibliografi"/>
      </w:pPr>
      <w:bookmarkStart w:id="691" w:name="ref-Teitel2009"/>
      <w:bookmarkEnd w:id="690"/>
      <w:r>
        <w:t xml:space="preserve">121. </w:t>
      </w:r>
      <w:r>
        <w:tab/>
      </w:r>
      <w:proofErr w:type="spellStart"/>
      <w:r>
        <w:t>Teitel</w:t>
      </w:r>
      <w:proofErr w:type="spellEnd"/>
      <w:r>
        <w:t xml:space="preserve"> JM, </w:t>
      </w:r>
      <w:proofErr w:type="spellStart"/>
      <w:r>
        <w:t>Carcao</w:t>
      </w:r>
      <w:proofErr w:type="spellEnd"/>
      <w:r>
        <w:t xml:space="preserve"> M, </w:t>
      </w:r>
      <w:proofErr w:type="spellStart"/>
      <w:r>
        <w:t>Lillicrap</w:t>
      </w:r>
      <w:proofErr w:type="spellEnd"/>
      <w:r>
        <w:t xml:space="preserve"> D, Mulder K, </w:t>
      </w:r>
      <w:proofErr w:type="spellStart"/>
      <w:r>
        <w:t>Rivard</w:t>
      </w:r>
      <w:proofErr w:type="spellEnd"/>
      <w:r>
        <w:t xml:space="preserve"> GE, St‐Louis J, et al. </w:t>
      </w:r>
      <w:proofErr w:type="spellStart"/>
      <w:r>
        <w:t>Orthopaedic</w:t>
      </w:r>
      <w:proofErr w:type="spellEnd"/>
      <w:r>
        <w:t xml:space="preserve"> surgery in </w:t>
      </w:r>
      <w:proofErr w:type="spellStart"/>
      <w:r>
        <w:t>haemophilia</w:t>
      </w:r>
      <w:proofErr w:type="spellEnd"/>
      <w:r>
        <w:t xml:space="preserve"> patients with inhibitors: A practical guide to </w:t>
      </w:r>
      <w:proofErr w:type="spellStart"/>
      <w:r>
        <w:t>haemostatic</w:t>
      </w:r>
      <w:proofErr w:type="spellEnd"/>
      <w:r>
        <w:t xml:space="preserve">, surgical and rehabilitative care. </w:t>
      </w:r>
      <w:proofErr w:type="spellStart"/>
      <w:r>
        <w:rPr>
          <w:i/>
          <w:iCs/>
        </w:rPr>
        <w:t>Haemophilia</w:t>
      </w:r>
      <w:proofErr w:type="spellEnd"/>
      <w:r>
        <w:t xml:space="preserve"> </w:t>
      </w:r>
      <w:proofErr w:type="gramStart"/>
      <w:r>
        <w:t>2009;</w:t>
      </w:r>
      <w:r>
        <w:rPr>
          <w:b/>
          <w:bCs/>
        </w:rPr>
        <w:t>15</w:t>
      </w:r>
      <w:r>
        <w:t>:227</w:t>
      </w:r>
      <w:proofErr w:type="gramEnd"/>
      <w:r>
        <w:t>–39. doi:</w:t>
      </w:r>
      <w:hyperlink r:id="rId136">
        <w:r>
          <w:rPr>
            <w:rStyle w:val="Hyperkobling"/>
          </w:rPr>
          <w:t>10.1111/j.1365-2516.</w:t>
        </w:r>
        <w:proofErr w:type="gramStart"/>
        <w:r>
          <w:rPr>
            <w:rStyle w:val="Hyperkobling"/>
          </w:rPr>
          <w:t>2008.01840.x</w:t>
        </w:r>
        <w:proofErr w:type="gramEnd"/>
      </w:hyperlink>
      <w:r>
        <w:t>.</w:t>
      </w:r>
    </w:p>
    <w:p w14:paraId="2321E7EA" w14:textId="77777777" w:rsidR="008D6C58" w:rsidRDefault="00000000">
      <w:pPr>
        <w:pStyle w:val="Bibliografi"/>
      </w:pPr>
      <w:bookmarkStart w:id="692" w:name="ref-Gilchrist1998"/>
      <w:bookmarkEnd w:id="691"/>
      <w:r>
        <w:t xml:space="preserve">122. </w:t>
      </w:r>
      <w:r>
        <w:tab/>
        <w:t xml:space="preserve">Gilchrist G, Hoots </w:t>
      </w:r>
      <w:proofErr w:type="spellStart"/>
      <w:r>
        <w:t>WK</w:t>
      </w:r>
      <w:proofErr w:type="spellEnd"/>
      <w:r>
        <w:t xml:space="preserve">, Cooper H, Gastineau D, Shapiro A. Prospective, </w:t>
      </w:r>
      <w:proofErr w:type="spellStart"/>
      <w:r>
        <w:t>Randomised</w:t>
      </w:r>
      <w:proofErr w:type="spellEnd"/>
      <w:r>
        <w:t xml:space="preserve"> Trial of Two Doses of </w:t>
      </w:r>
      <w:proofErr w:type="spellStart"/>
      <w:r>
        <w:t>rFVIIa</w:t>
      </w:r>
      <w:proofErr w:type="spellEnd"/>
      <w:r>
        <w:t xml:space="preserve"> (</w:t>
      </w:r>
      <w:proofErr w:type="spellStart"/>
      <w:r>
        <w:t>NovoSeven</w:t>
      </w:r>
      <w:proofErr w:type="spellEnd"/>
      <w:r>
        <w:t xml:space="preserve">) in </w:t>
      </w:r>
      <w:proofErr w:type="spellStart"/>
      <w:r>
        <w:t>Haemophilia</w:t>
      </w:r>
      <w:proofErr w:type="spellEnd"/>
      <w:r>
        <w:t xml:space="preserve"> Patients with Inhibitors Undergoing Surgery. </w:t>
      </w:r>
      <w:r>
        <w:rPr>
          <w:i/>
          <w:iCs/>
        </w:rPr>
        <w:t xml:space="preserve">Thrombosis and </w:t>
      </w:r>
      <w:proofErr w:type="spellStart"/>
      <w:r>
        <w:rPr>
          <w:i/>
          <w:iCs/>
        </w:rPr>
        <w:t>Haemostasis</w:t>
      </w:r>
      <w:proofErr w:type="spellEnd"/>
      <w:r>
        <w:t xml:space="preserve"> </w:t>
      </w:r>
      <w:proofErr w:type="gramStart"/>
      <w:r>
        <w:t>1998;</w:t>
      </w:r>
      <w:r>
        <w:rPr>
          <w:b/>
          <w:bCs/>
        </w:rPr>
        <w:t>80</w:t>
      </w:r>
      <w:r>
        <w:t>:773</w:t>
      </w:r>
      <w:proofErr w:type="gramEnd"/>
      <w:r>
        <w:t>–8. doi:</w:t>
      </w:r>
      <w:hyperlink r:id="rId137">
        <w:r>
          <w:rPr>
            <w:rStyle w:val="Hyperkobling"/>
          </w:rPr>
          <w:t>10.1055/s-0037-1615357</w:t>
        </w:r>
      </w:hyperlink>
      <w:r>
        <w:t>.</w:t>
      </w:r>
    </w:p>
    <w:p w14:paraId="66CACB48" w14:textId="77777777" w:rsidR="008D6C58" w:rsidRDefault="00000000">
      <w:pPr>
        <w:pStyle w:val="Bibliografi"/>
      </w:pPr>
      <w:bookmarkStart w:id="693" w:name="ref-Mathew2007"/>
      <w:bookmarkEnd w:id="692"/>
      <w:r>
        <w:t xml:space="preserve">123. </w:t>
      </w:r>
      <w:r>
        <w:tab/>
        <w:t xml:space="preserve">Mathew P, Valentino L, Sumner M, </w:t>
      </w:r>
      <w:proofErr w:type="spellStart"/>
      <w:r>
        <w:t>Seremetis</w:t>
      </w:r>
      <w:proofErr w:type="spellEnd"/>
      <w:r>
        <w:t xml:space="preserve"> S, Hoots K, </w:t>
      </w:r>
      <w:proofErr w:type="spellStart"/>
      <w:r>
        <w:t>Pruthi</w:t>
      </w:r>
      <w:proofErr w:type="spellEnd"/>
      <w:r>
        <w:t xml:space="preserve"> R. </w:t>
      </w:r>
      <w:proofErr w:type="spellStart"/>
      <w:r>
        <w:t>Haemostatic</w:t>
      </w:r>
      <w:proofErr w:type="spellEnd"/>
      <w:r>
        <w:t xml:space="preserve"> efficacy and safety of bolus and continuous infusion of recombinant factor </w:t>
      </w:r>
      <w:proofErr w:type="spellStart"/>
      <w:r>
        <w:t>VIIa</w:t>
      </w:r>
      <w:proofErr w:type="spellEnd"/>
      <w:r>
        <w:t xml:space="preserve"> are comparable in </w:t>
      </w:r>
      <w:proofErr w:type="spellStart"/>
      <w:r>
        <w:t>haemophilia</w:t>
      </w:r>
      <w:proofErr w:type="spellEnd"/>
      <w:r>
        <w:t xml:space="preserve"> patients with inhibitors undergoing major surgery: Results from an </w:t>
      </w:r>
      <w:proofErr w:type="gramStart"/>
      <w:r>
        <w:t>open-label</w:t>
      </w:r>
      <w:proofErr w:type="gramEnd"/>
      <w:r>
        <w:t xml:space="preserve">, randomized, multicenter trial. </w:t>
      </w:r>
      <w:r>
        <w:rPr>
          <w:i/>
          <w:iCs/>
        </w:rPr>
        <w:t xml:space="preserve">Thrombosis and </w:t>
      </w:r>
      <w:proofErr w:type="spellStart"/>
      <w:r>
        <w:rPr>
          <w:i/>
          <w:iCs/>
        </w:rPr>
        <w:t>Haemostasis</w:t>
      </w:r>
      <w:proofErr w:type="spellEnd"/>
      <w:r>
        <w:t xml:space="preserve"> </w:t>
      </w:r>
      <w:proofErr w:type="gramStart"/>
      <w:r>
        <w:t>2007;</w:t>
      </w:r>
      <w:r>
        <w:rPr>
          <w:b/>
          <w:bCs/>
        </w:rPr>
        <w:t>98</w:t>
      </w:r>
      <w:r>
        <w:t>:726</w:t>
      </w:r>
      <w:proofErr w:type="gramEnd"/>
      <w:r>
        <w:t>–32. doi:</w:t>
      </w:r>
      <w:hyperlink r:id="rId138">
        <w:r>
          <w:rPr>
            <w:rStyle w:val="Hyperkobling"/>
          </w:rPr>
          <w:t>10.1160/th07-03-0198</w:t>
        </w:r>
      </w:hyperlink>
      <w:r>
        <w:t>.</w:t>
      </w:r>
    </w:p>
    <w:p w14:paraId="0CE569BE" w14:textId="77777777" w:rsidR="008D6C58" w:rsidRDefault="00000000">
      <w:pPr>
        <w:pStyle w:val="Bibliografi"/>
      </w:pPr>
      <w:bookmarkStart w:id="694" w:name="ref-Valentino2011"/>
      <w:bookmarkEnd w:id="693"/>
      <w:r>
        <w:t xml:space="preserve">124. </w:t>
      </w:r>
      <w:r>
        <w:tab/>
        <w:t xml:space="preserve">Valentino LA, Cooper DL, Goldstein B. Surgical Experience with </w:t>
      </w:r>
      <w:proofErr w:type="spellStart"/>
      <w:r>
        <w:t>rFVIIa</w:t>
      </w:r>
      <w:proofErr w:type="spellEnd"/>
      <w:r>
        <w:t xml:space="preserve"> (</w:t>
      </w:r>
      <w:proofErr w:type="spellStart"/>
      <w:r>
        <w:t>NovoSeven</w:t>
      </w:r>
      <w:proofErr w:type="spellEnd"/>
      <w:r>
        <w:t xml:space="preserve">) in congenital </w:t>
      </w:r>
      <w:proofErr w:type="spellStart"/>
      <w:r>
        <w:t>haemophilia</w:t>
      </w:r>
      <w:proofErr w:type="spellEnd"/>
      <w:r>
        <w:t xml:space="preserve"> A and B patients with inhibitors to factors VIII or IX: SURGICAL EXPERIENCE WITH </w:t>
      </w:r>
      <w:proofErr w:type="spellStart"/>
      <w:r>
        <w:t>RFVIIA</w:t>
      </w:r>
      <w:proofErr w:type="spellEnd"/>
      <w:r>
        <w:t xml:space="preserve"> IN </w:t>
      </w:r>
      <w:proofErr w:type="spellStart"/>
      <w:r>
        <w:t>HAEMOPHILIA</w:t>
      </w:r>
      <w:proofErr w:type="spellEnd"/>
      <w:r>
        <w:t xml:space="preserve">. </w:t>
      </w:r>
      <w:proofErr w:type="spellStart"/>
      <w:r>
        <w:rPr>
          <w:i/>
          <w:iCs/>
        </w:rPr>
        <w:t>Haemophilia</w:t>
      </w:r>
      <w:proofErr w:type="spellEnd"/>
      <w:r>
        <w:t xml:space="preserve"> </w:t>
      </w:r>
      <w:proofErr w:type="gramStart"/>
      <w:r>
        <w:t>2011;</w:t>
      </w:r>
      <w:r>
        <w:rPr>
          <w:b/>
          <w:bCs/>
        </w:rPr>
        <w:t>17</w:t>
      </w:r>
      <w:r>
        <w:t>:579</w:t>
      </w:r>
      <w:proofErr w:type="gramEnd"/>
      <w:r>
        <w:t>–89. doi:</w:t>
      </w:r>
      <w:hyperlink r:id="rId139">
        <w:r>
          <w:rPr>
            <w:rStyle w:val="Hyperkobling"/>
          </w:rPr>
          <w:t>10.1111/j.1365-2516.</w:t>
        </w:r>
        <w:proofErr w:type="gramStart"/>
        <w:r>
          <w:rPr>
            <w:rStyle w:val="Hyperkobling"/>
          </w:rPr>
          <w:t>2010.02460.x</w:t>
        </w:r>
        <w:proofErr w:type="gramEnd"/>
      </w:hyperlink>
      <w:r>
        <w:t>.</w:t>
      </w:r>
    </w:p>
    <w:p w14:paraId="581656AB" w14:textId="77777777" w:rsidR="008D6C58" w:rsidRDefault="00000000">
      <w:pPr>
        <w:pStyle w:val="Bibliografi"/>
      </w:pPr>
      <w:bookmarkStart w:id="695" w:name="ref-Makris2012"/>
      <w:bookmarkEnd w:id="694"/>
      <w:r>
        <w:t xml:space="preserve">125. </w:t>
      </w:r>
      <w:r>
        <w:tab/>
        <w:t xml:space="preserve">Makris M, Hay CRM, </w:t>
      </w:r>
      <w:proofErr w:type="spellStart"/>
      <w:r>
        <w:t>Gringeri</w:t>
      </w:r>
      <w:proofErr w:type="spellEnd"/>
      <w:r>
        <w:t xml:space="preserve"> A, </w:t>
      </w:r>
      <w:proofErr w:type="spellStart"/>
      <w:r>
        <w:t>D’Oiron</w:t>
      </w:r>
      <w:proofErr w:type="spellEnd"/>
      <w:r>
        <w:t xml:space="preserve"> R. How I treat inhibitors in </w:t>
      </w:r>
      <w:proofErr w:type="spellStart"/>
      <w:r>
        <w:t>haemophilia</w:t>
      </w:r>
      <w:proofErr w:type="spellEnd"/>
      <w:r>
        <w:t xml:space="preserve">. </w:t>
      </w:r>
      <w:proofErr w:type="spellStart"/>
      <w:r>
        <w:rPr>
          <w:i/>
          <w:iCs/>
        </w:rPr>
        <w:t>Haemophilia</w:t>
      </w:r>
      <w:proofErr w:type="spellEnd"/>
      <w:r>
        <w:t xml:space="preserve"> </w:t>
      </w:r>
      <w:proofErr w:type="gramStart"/>
      <w:r>
        <w:t>2012;</w:t>
      </w:r>
      <w:r>
        <w:rPr>
          <w:b/>
          <w:bCs/>
        </w:rPr>
        <w:t>18</w:t>
      </w:r>
      <w:r>
        <w:t>:48</w:t>
      </w:r>
      <w:proofErr w:type="gramEnd"/>
      <w:r>
        <w:t>–53. doi:</w:t>
      </w:r>
      <w:hyperlink r:id="rId140">
        <w:r>
          <w:rPr>
            <w:rStyle w:val="Hyperkobling"/>
          </w:rPr>
          <w:t>10.1111/j.1365-2516.</w:t>
        </w:r>
        <w:proofErr w:type="gramStart"/>
        <w:r>
          <w:rPr>
            <w:rStyle w:val="Hyperkobling"/>
          </w:rPr>
          <w:t>2012.02829.x</w:t>
        </w:r>
        <w:proofErr w:type="gramEnd"/>
      </w:hyperlink>
      <w:r>
        <w:t>.</w:t>
      </w:r>
    </w:p>
    <w:p w14:paraId="6C07C43F" w14:textId="77777777" w:rsidR="008D6C58" w:rsidRDefault="00000000">
      <w:pPr>
        <w:pStyle w:val="Bibliografi"/>
      </w:pPr>
      <w:bookmarkStart w:id="696" w:name="ref-Kitazawa2012"/>
      <w:bookmarkEnd w:id="695"/>
      <w:r>
        <w:t xml:space="preserve">126. </w:t>
      </w:r>
      <w:r>
        <w:tab/>
        <w:t xml:space="preserve">Kitazawa T, </w:t>
      </w:r>
      <w:proofErr w:type="spellStart"/>
      <w:r>
        <w:t>Igawa</w:t>
      </w:r>
      <w:proofErr w:type="spellEnd"/>
      <w:r>
        <w:t xml:space="preserve"> T, </w:t>
      </w:r>
      <w:proofErr w:type="spellStart"/>
      <w:r>
        <w:t>Sampei</w:t>
      </w:r>
      <w:proofErr w:type="spellEnd"/>
      <w:r>
        <w:t xml:space="preserve"> Z, Muto A, Kojima T, </w:t>
      </w:r>
      <w:proofErr w:type="spellStart"/>
      <w:r>
        <w:t>Soeda</w:t>
      </w:r>
      <w:proofErr w:type="spellEnd"/>
      <w:r>
        <w:t xml:space="preserve"> T, et al. A bispecific antibody to factors </w:t>
      </w:r>
      <w:proofErr w:type="spellStart"/>
      <w:r>
        <w:t>IXa</w:t>
      </w:r>
      <w:proofErr w:type="spellEnd"/>
      <w:r>
        <w:t xml:space="preserve"> and X restores factor VIII hemostatic activity in a hemophilia A model. </w:t>
      </w:r>
      <w:r>
        <w:rPr>
          <w:i/>
          <w:iCs/>
        </w:rPr>
        <w:t>Nature Medicine</w:t>
      </w:r>
      <w:r>
        <w:t xml:space="preserve"> </w:t>
      </w:r>
      <w:proofErr w:type="gramStart"/>
      <w:r>
        <w:t>2012;</w:t>
      </w:r>
      <w:r>
        <w:rPr>
          <w:b/>
          <w:bCs/>
        </w:rPr>
        <w:t>18</w:t>
      </w:r>
      <w:r>
        <w:t>:1570</w:t>
      </w:r>
      <w:proofErr w:type="gramEnd"/>
      <w:r>
        <w:t>–4. doi:</w:t>
      </w:r>
      <w:hyperlink r:id="rId141">
        <w:r>
          <w:rPr>
            <w:rStyle w:val="Hyperkobling"/>
          </w:rPr>
          <w:t>10.1038/nm.2942</w:t>
        </w:r>
      </w:hyperlink>
      <w:r>
        <w:t>.</w:t>
      </w:r>
    </w:p>
    <w:p w14:paraId="010094D5" w14:textId="77777777" w:rsidR="008D6C58" w:rsidRDefault="00000000">
      <w:pPr>
        <w:pStyle w:val="Bibliografi"/>
      </w:pPr>
      <w:bookmarkStart w:id="697" w:name="ref-Collins2018"/>
      <w:bookmarkEnd w:id="696"/>
      <w:r>
        <w:t xml:space="preserve">127. </w:t>
      </w:r>
      <w:r>
        <w:tab/>
        <w:t xml:space="preserve">Collins PW, </w:t>
      </w:r>
      <w:proofErr w:type="spellStart"/>
      <w:r>
        <w:t>Liesner</w:t>
      </w:r>
      <w:proofErr w:type="spellEnd"/>
      <w:r>
        <w:t xml:space="preserve"> R, Makris M, Talks K, Chowdary P, Chalmers E, et al. Treatment of bleeding episodes in </w:t>
      </w:r>
      <w:proofErr w:type="spellStart"/>
      <w:r>
        <w:t>haemophilia</w:t>
      </w:r>
      <w:proofErr w:type="spellEnd"/>
      <w:r>
        <w:t xml:space="preserve"> A complicated by a factor VIII inhibitor in patients receiving </w:t>
      </w:r>
      <w:proofErr w:type="spellStart"/>
      <w:r>
        <w:t>Emicizumab</w:t>
      </w:r>
      <w:proofErr w:type="spellEnd"/>
      <w:r>
        <w:t xml:space="preserve">. Interim guidance from </w:t>
      </w:r>
      <w:proofErr w:type="spellStart"/>
      <w:r>
        <w:t>UKHCDO</w:t>
      </w:r>
      <w:proofErr w:type="spellEnd"/>
      <w:r>
        <w:t xml:space="preserve"> Inhibitor Working Party and Executive Committee. </w:t>
      </w:r>
      <w:proofErr w:type="spellStart"/>
      <w:r>
        <w:rPr>
          <w:i/>
          <w:iCs/>
        </w:rPr>
        <w:t>Haemophilia</w:t>
      </w:r>
      <w:proofErr w:type="spellEnd"/>
      <w:r>
        <w:t xml:space="preserve"> </w:t>
      </w:r>
      <w:proofErr w:type="gramStart"/>
      <w:r>
        <w:t>2018;</w:t>
      </w:r>
      <w:r>
        <w:rPr>
          <w:b/>
          <w:bCs/>
        </w:rPr>
        <w:t>24</w:t>
      </w:r>
      <w:r>
        <w:t>:344</w:t>
      </w:r>
      <w:proofErr w:type="gramEnd"/>
      <w:r>
        <w:t>–7. doi:</w:t>
      </w:r>
      <w:hyperlink r:id="rId142">
        <w:r>
          <w:rPr>
            <w:rStyle w:val="Hyperkobling"/>
          </w:rPr>
          <w:t>10.1111/hae.13495</w:t>
        </w:r>
      </w:hyperlink>
      <w:r>
        <w:t>.</w:t>
      </w:r>
    </w:p>
    <w:p w14:paraId="0E5A7118" w14:textId="77777777" w:rsidR="008D6C58" w:rsidRDefault="00000000">
      <w:pPr>
        <w:pStyle w:val="Bibliografi"/>
      </w:pPr>
      <w:bookmarkStart w:id="698" w:name="ref-JimenezYuste2021"/>
      <w:bookmarkEnd w:id="697"/>
      <w:r>
        <w:t xml:space="preserve">128. </w:t>
      </w:r>
      <w:r>
        <w:tab/>
        <w:t>Jiménez-</w:t>
      </w:r>
      <w:proofErr w:type="spellStart"/>
      <w:r>
        <w:t>Yuste</w:t>
      </w:r>
      <w:proofErr w:type="spellEnd"/>
      <w:r>
        <w:t xml:space="preserve"> V, </w:t>
      </w:r>
      <w:proofErr w:type="spellStart"/>
      <w:r>
        <w:t>Rodrı́guez-Merchán</w:t>
      </w:r>
      <w:proofErr w:type="spellEnd"/>
      <w:r>
        <w:t xml:space="preserve"> EC, Matsushita T, </w:t>
      </w:r>
      <w:proofErr w:type="spellStart"/>
      <w:r>
        <w:t>Holme</w:t>
      </w:r>
      <w:proofErr w:type="spellEnd"/>
      <w:r>
        <w:t xml:space="preserve"> PA. Concomitant use of bypassing agents with </w:t>
      </w:r>
      <w:proofErr w:type="spellStart"/>
      <w:r>
        <w:t>emicizumab</w:t>
      </w:r>
      <w:proofErr w:type="spellEnd"/>
      <w:r>
        <w:t xml:space="preserve"> for people with </w:t>
      </w:r>
      <w:proofErr w:type="spellStart"/>
      <w:r>
        <w:t>haemophilia</w:t>
      </w:r>
      <w:proofErr w:type="spellEnd"/>
      <w:r>
        <w:t xml:space="preserve"> A and inhibitors undergoing surgery. </w:t>
      </w:r>
      <w:proofErr w:type="spellStart"/>
      <w:r>
        <w:rPr>
          <w:i/>
          <w:iCs/>
        </w:rPr>
        <w:t>Haemophilia</w:t>
      </w:r>
      <w:proofErr w:type="spellEnd"/>
      <w:r>
        <w:t xml:space="preserve"> </w:t>
      </w:r>
      <w:proofErr w:type="gramStart"/>
      <w:r>
        <w:t>2021;</w:t>
      </w:r>
      <w:r>
        <w:rPr>
          <w:b/>
          <w:bCs/>
        </w:rPr>
        <w:t>27</w:t>
      </w:r>
      <w:r>
        <w:t>:519</w:t>
      </w:r>
      <w:proofErr w:type="gramEnd"/>
      <w:r>
        <w:t>–30. doi:</w:t>
      </w:r>
      <w:hyperlink r:id="rId143">
        <w:r>
          <w:rPr>
            <w:rStyle w:val="Hyperkobling"/>
          </w:rPr>
          <w:t>10.1111/hae.14322</w:t>
        </w:r>
      </w:hyperlink>
      <w:r>
        <w:t>.</w:t>
      </w:r>
    </w:p>
    <w:p w14:paraId="3EB164A9" w14:textId="77777777" w:rsidR="008D6C58" w:rsidRDefault="00000000">
      <w:pPr>
        <w:pStyle w:val="Bibliografi"/>
      </w:pPr>
      <w:bookmarkStart w:id="699" w:name="ref-Lewandowska2020"/>
      <w:bookmarkEnd w:id="698"/>
      <w:r>
        <w:t xml:space="preserve">129. </w:t>
      </w:r>
      <w:r>
        <w:tab/>
      </w:r>
      <w:proofErr w:type="spellStart"/>
      <w:r>
        <w:t>Lewandowska</w:t>
      </w:r>
      <w:proofErr w:type="spellEnd"/>
      <w:r>
        <w:t xml:space="preserve"> M, Randall N, </w:t>
      </w:r>
      <w:proofErr w:type="spellStart"/>
      <w:r>
        <w:t>Bakeer</w:t>
      </w:r>
      <w:proofErr w:type="spellEnd"/>
      <w:r>
        <w:t xml:space="preserve"> N, </w:t>
      </w:r>
      <w:proofErr w:type="spellStart"/>
      <w:r>
        <w:t>Maahs</w:t>
      </w:r>
      <w:proofErr w:type="spellEnd"/>
      <w:r>
        <w:t xml:space="preserve"> J, Sagar J, </w:t>
      </w:r>
      <w:proofErr w:type="spellStart"/>
      <w:r>
        <w:t>Greist</w:t>
      </w:r>
      <w:proofErr w:type="spellEnd"/>
      <w:r>
        <w:t xml:space="preserve"> A, et al. Management of people with </w:t>
      </w:r>
      <w:proofErr w:type="spellStart"/>
      <w:r>
        <w:t>haemophilia</w:t>
      </w:r>
      <w:proofErr w:type="spellEnd"/>
      <w:r>
        <w:t xml:space="preserve"> A undergoing surgery while receiving </w:t>
      </w:r>
      <w:proofErr w:type="spellStart"/>
      <w:r>
        <w:t>emicizumab</w:t>
      </w:r>
      <w:proofErr w:type="spellEnd"/>
      <w:r>
        <w:t xml:space="preserve"> prophylaxis: </w:t>
      </w:r>
      <w:r>
        <w:lastRenderedPageBreak/>
        <w:t xml:space="preserve">Real‐world experience from a large comprehensive treatment </w:t>
      </w:r>
      <w:proofErr w:type="spellStart"/>
      <w:r>
        <w:t>centre</w:t>
      </w:r>
      <w:proofErr w:type="spellEnd"/>
      <w:r>
        <w:t xml:space="preserve"> in the US. </w:t>
      </w:r>
      <w:proofErr w:type="spellStart"/>
      <w:r>
        <w:rPr>
          <w:i/>
          <w:iCs/>
        </w:rPr>
        <w:t>Haemophilia</w:t>
      </w:r>
      <w:proofErr w:type="spellEnd"/>
      <w:r>
        <w:t xml:space="preserve"> </w:t>
      </w:r>
      <w:proofErr w:type="gramStart"/>
      <w:r>
        <w:t>2020;</w:t>
      </w:r>
      <w:r>
        <w:rPr>
          <w:b/>
          <w:bCs/>
        </w:rPr>
        <w:t>27</w:t>
      </w:r>
      <w:r>
        <w:t>:90</w:t>
      </w:r>
      <w:proofErr w:type="gramEnd"/>
      <w:r>
        <w:t>–9. doi:</w:t>
      </w:r>
      <w:hyperlink r:id="rId144">
        <w:r>
          <w:rPr>
            <w:rStyle w:val="Hyperkobling"/>
          </w:rPr>
          <w:t>10.1111/hae.14212</w:t>
        </w:r>
      </w:hyperlink>
      <w:r>
        <w:t>.</w:t>
      </w:r>
    </w:p>
    <w:p w14:paraId="366F7C8D" w14:textId="77777777" w:rsidR="008D6C58" w:rsidRDefault="00000000">
      <w:pPr>
        <w:pStyle w:val="Bibliografi"/>
      </w:pPr>
      <w:bookmarkStart w:id="700" w:name="ref-Krumb2021"/>
      <w:bookmarkEnd w:id="699"/>
      <w:r>
        <w:t xml:space="preserve">130. </w:t>
      </w:r>
      <w:r>
        <w:tab/>
      </w:r>
      <w:proofErr w:type="spellStart"/>
      <w:r>
        <w:t>Krumb</w:t>
      </w:r>
      <w:proofErr w:type="spellEnd"/>
      <w:r>
        <w:t xml:space="preserve"> E, </w:t>
      </w:r>
      <w:proofErr w:type="spellStart"/>
      <w:r>
        <w:t>Fijnvandraat</w:t>
      </w:r>
      <w:proofErr w:type="spellEnd"/>
      <w:r>
        <w:t xml:space="preserve"> K, Makris M, </w:t>
      </w:r>
      <w:proofErr w:type="spellStart"/>
      <w:r>
        <w:t>Peyvandi</w:t>
      </w:r>
      <w:proofErr w:type="spellEnd"/>
      <w:r>
        <w:t xml:space="preserve"> F, Ryan A, </w:t>
      </w:r>
      <w:proofErr w:type="spellStart"/>
      <w:r>
        <w:t>Athanasopoulos</w:t>
      </w:r>
      <w:proofErr w:type="spellEnd"/>
      <w:r>
        <w:t xml:space="preserve"> A, et al. Adoption of </w:t>
      </w:r>
      <w:proofErr w:type="spellStart"/>
      <w:r>
        <w:t>emicizumab</w:t>
      </w:r>
      <w:proofErr w:type="spellEnd"/>
      <w:r>
        <w:t xml:space="preserve"> (</w:t>
      </w:r>
      <w:proofErr w:type="spellStart"/>
      <w:r>
        <w:t>Hemlibra</w:t>
      </w:r>
      <w:proofErr w:type="spellEnd"/>
      <w:r>
        <w:t xml:space="preserve">®) for hemophilia A in Europe: Data from the 2020 European Association for </w:t>
      </w:r>
      <w:proofErr w:type="spellStart"/>
      <w:r>
        <w:t>Haemophilia</w:t>
      </w:r>
      <w:proofErr w:type="spellEnd"/>
      <w:r>
        <w:t xml:space="preserve"> and Allied Disorders survey. </w:t>
      </w:r>
      <w:proofErr w:type="spellStart"/>
      <w:r>
        <w:rPr>
          <w:i/>
          <w:iCs/>
        </w:rPr>
        <w:t>Haemophilia</w:t>
      </w:r>
      <w:proofErr w:type="spellEnd"/>
      <w:r>
        <w:t xml:space="preserve"> </w:t>
      </w:r>
      <w:proofErr w:type="gramStart"/>
      <w:r>
        <w:t>2021;</w:t>
      </w:r>
      <w:r>
        <w:rPr>
          <w:b/>
          <w:bCs/>
        </w:rPr>
        <w:t>27</w:t>
      </w:r>
      <w:r>
        <w:t>:736</w:t>
      </w:r>
      <w:proofErr w:type="gramEnd"/>
      <w:r>
        <w:t>–43. doi:</w:t>
      </w:r>
      <w:hyperlink r:id="rId145">
        <w:r>
          <w:rPr>
            <w:rStyle w:val="Hyperkobling"/>
          </w:rPr>
          <w:t>10.1111/hae.14372</w:t>
        </w:r>
      </w:hyperlink>
      <w:r>
        <w:t>.</w:t>
      </w:r>
    </w:p>
    <w:p w14:paraId="6E0A0496" w14:textId="77777777" w:rsidR="008D6C58" w:rsidRDefault="00000000">
      <w:pPr>
        <w:pStyle w:val="Bibliografi"/>
      </w:pPr>
      <w:bookmarkStart w:id="701" w:name="ref-Mahlangu2016"/>
      <w:bookmarkEnd w:id="700"/>
      <w:r>
        <w:t xml:space="preserve">131. </w:t>
      </w:r>
      <w:r>
        <w:tab/>
        <w:t xml:space="preserve">Mahlangu JN, </w:t>
      </w:r>
      <w:proofErr w:type="spellStart"/>
      <w:r>
        <w:t>Andreeva</w:t>
      </w:r>
      <w:proofErr w:type="spellEnd"/>
      <w:r>
        <w:t xml:space="preserve"> TA, Macfarlane DE, Walsh C, Key NS. Recombinant B‐domain‐deleted porcine sequence factor VIII (r‐</w:t>
      </w:r>
      <w:proofErr w:type="spellStart"/>
      <w:r>
        <w:t>pFVIII</w:t>
      </w:r>
      <w:proofErr w:type="spellEnd"/>
      <w:r>
        <w:t xml:space="preserve">) for the treatment of bleeding in patients with congenital </w:t>
      </w:r>
      <w:proofErr w:type="spellStart"/>
      <w:r>
        <w:t>haemophilia</w:t>
      </w:r>
      <w:proofErr w:type="spellEnd"/>
      <w:r>
        <w:t xml:space="preserve"> A and inhibitors. </w:t>
      </w:r>
      <w:proofErr w:type="spellStart"/>
      <w:r>
        <w:rPr>
          <w:i/>
          <w:iCs/>
        </w:rPr>
        <w:t>Haemophilia</w:t>
      </w:r>
      <w:proofErr w:type="spellEnd"/>
      <w:r>
        <w:t xml:space="preserve"> </w:t>
      </w:r>
      <w:proofErr w:type="gramStart"/>
      <w:r>
        <w:t>2016;</w:t>
      </w:r>
      <w:r>
        <w:rPr>
          <w:b/>
          <w:bCs/>
        </w:rPr>
        <w:t>23</w:t>
      </w:r>
      <w:r>
        <w:t>:33</w:t>
      </w:r>
      <w:proofErr w:type="gramEnd"/>
      <w:r>
        <w:t>–41. doi:</w:t>
      </w:r>
      <w:hyperlink r:id="rId146">
        <w:r>
          <w:rPr>
            <w:rStyle w:val="Hyperkobling"/>
          </w:rPr>
          <w:t>10.1111/hae.13108</w:t>
        </w:r>
      </w:hyperlink>
      <w:r>
        <w:t>.</w:t>
      </w:r>
    </w:p>
    <w:p w14:paraId="115EE6C1" w14:textId="77777777" w:rsidR="008D6C58" w:rsidRDefault="00000000">
      <w:pPr>
        <w:pStyle w:val="Bibliografi"/>
      </w:pPr>
      <w:bookmarkStart w:id="702" w:name="ref-Croteau2017"/>
      <w:bookmarkEnd w:id="701"/>
      <w:r>
        <w:t xml:space="preserve">132. </w:t>
      </w:r>
      <w:r>
        <w:tab/>
        <w:t xml:space="preserve">Croteau SE, </w:t>
      </w:r>
      <w:proofErr w:type="spellStart"/>
      <w:r>
        <w:t>Abajas</w:t>
      </w:r>
      <w:proofErr w:type="spellEnd"/>
      <w:r>
        <w:t xml:space="preserve"> </w:t>
      </w:r>
      <w:proofErr w:type="spellStart"/>
      <w:r>
        <w:t>YL</w:t>
      </w:r>
      <w:proofErr w:type="spellEnd"/>
      <w:r>
        <w:t xml:space="preserve">, </w:t>
      </w:r>
      <w:proofErr w:type="spellStart"/>
      <w:r>
        <w:t>Wolberg</w:t>
      </w:r>
      <w:proofErr w:type="spellEnd"/>
      <w:r>
        <w:t xml:space="preserve"> AS, Nielsen BI, Marx GR, Baird CW, et al. Recombinant porcine factor VIII for high‐risk surgery in </w:t>
      </w:r>
      <w:proofErr w:type="spellStart"/>
      <w:r>
        <w:t>paediatric</w:t>
      </w:r>
      <w:proofErr w:type="spellEnd"/>
      <w:r>
        <w:t xml:space="preserve"> congenital </w:t>
      </w:r>
      <w:proofErr w:type="spellStart"/>
      <w:r>
        <w:t>haemophilia</w:t>
      </w:r>
      <w:proofErr w:type="spellEnd"/>
      <w:r>
        <w:t xml:space="preserve"> A with high‐</w:t>
      </w:r>
      <w:proofErr w:type="spellStart"/>
      <w:r>
        <w:t>titre</w:t>
      </w:r>
      <w:proofErr w:type="spellEnd"/>
      <w:r>
        <w:t xml:space="preserve"> inhibitor. </w:t>
      </w:r>
      <w:proofErr w:type="spellStart"/>
      <w:r>
        <w:rPr>
          <w:i/>
          <w:iCs/>
        </w:rPr>
        <w:t>Haemophilia</w:t>
      </w:r>
      <w:proofErr w:type="spellEnd"/>
      <w:r>
        <w:t xml:space="preserve"> 2017;</w:t>
      </w:r>
      <w:r>
        <w:rPr>
          <w:b/>
          <w:bCs/>
        </w:rPr>
        <w:t>23</w:t>
      </w:r>
      <w:r>
        <w:t>. doi:</w:t>
      </w:r>
      <w:hyperlink r:id="rId147">
        <w:r>
          <w:rPr>
            <w:rStyle w:val="Hyperkobling"/>
          </w:rPr>
          <w:t>10.1111/hae.13157</w:t>
        </w:r>
      </w:hyperlink>
      <w:r>
        <w:t>.</w:t>
      </w:r>
    </w:p>
    <w:p w14:paraId="00C74220" w14:textId="77777777" w:rsidR="008D6C58" w:rsidRDefault="00000000">
      <w:pPr>
        <w:pStyle w:val="Bibliografi"/>
      </w:pPr>
      <w:bookmarkStart w:id="703" w:name="ref-Pipe2022"/>
      <w:bookmarkEnd w:id="702"/>
      <w:r>
        <w:t xml:space="preserve">133. </w:t>
      </w:r>
      <w:r>
        <w:tab/>
      </w:r>
      <w:r w:rsidRPr="00031DEB">
        <w:rPr>
          <w:lang w:val="nb-NO"/>
        </w:rPr>
        <w:t>Pipe SW, Gonen-</w:t>
      </w:r>
      <w:proofErr w:type="spellStart"/>
      <w:r w:rsidRPr="00031DEB">
        <w:rPr>
          <w:lang w:val="nb-NO"/>
        </w:rPr>
        <w:t>Yaacovi</w:t>
      </w:r>
      <w:proofErr w:type="spellEnd"/>
      <w:r w:rsidRPr="00031DEB">
        <w:rPr>
          <w:lang w:val="nb-NO"/>
        </w:rPr>
        <w:t xml:space="preserve"> G, </w:t>
      </w:r>
      <w:proofErr w:type="spellStart"/>
      <w:r w:rsidRPr="00031DEB">
        <w:rPr>
          <w:lang w:val="nb-NO"/>
        </w:rPr>
        <w:t>Segurado</w:t>
      </w:r>
      <w:proofErr w:type="spellEnd"/>
      <w:r w:rsidRPr="00031DEB">
        <w:rPr>
          <w:lang w:val="nb-NO"/>
        </w:rPr>
        <w:t xml:space="preserve"> OG. </w:t>
      </w:r>
      <w:r>
        <w:t xml:space="preserve">Hemophilia A gene therapy: current and next-generation approaches. </w:t>
      </w:r>
      <w:r>
        <w:rPr>
          <w:i/>
          <w:iCs/>
        </w:rPr>
        <w:t>Expert Opinion on Biological Therapy</w:t>
      </w:r>
      <w:r>
        <w:t xml:space="preserve"> </w:t>
      </w:r>
      <w:proofErr w:type="gramStart"/>
      <w:r>
        <w:t>2022;</w:t>
      </w:r>
      <w:r>
        <w:rPr>
          <w:b/>
          <w:bCs/>
        </w:rPr>
        <w:t>22</w:t>
      </w:r>
      <w:r>
        <w:t>:1099</w:t>
      </w:r>
      <w:proofErr w:type="gramEnd"/>
      <w:r>
        <w:t>–115. doi:</w:t>
      </w:r>
      <w:hyperlink r:id="rId148">
        <w:r>
          <w:rPr>
            <w:rStyle w:val="Hyperkobling"/>
          </w:rPr>
          <w:t>10.1080/14712598.2022.2002842</w:t>
        </w:r>
      </w:hyperlink>
      <w:r>
        <w:t>.</w:t>
      </w:r>
    </w:p>
    <w:p w14:paraId="77406817" w14:textId="77777777" w:rsidR="008D6C58" w:rsidRDefault="00000000">
      <w:pPr>
        <w:pStyle w:val="Bibliografi"/>
      </w:pPr>
      <w:bookmarkStart w:id="704" w:name="ref-Mancuso2021"/>
      <w:bookmarkEnd w:id="703"/>
      <w:r>
        <w:t xml:space="preserve">134. </w:t>
      </w:r>
      <w:r>
        <w:tab/>
        <w:t xml:space="preserve">Mancuso ME, Mahlangu JN, Pipe SW. The changing treatment landscape in </w:t>
      </w:r>
      <w:proofErr w:type="spellStart"/>
      <w:r>
        <w:t>haemophilia</w:t>
      </w:r>
      <w:proofErr w:type="spellEnd"/>
      <w:r>
        <w:t xml:space="preserve">: From standard half-life clotting factor concentrates to gene editing. </w:t>
      </w:r>
      <w:r>
        <w:rPr>
          <w:i/>
          <w:iCs/>
        </w:rPr>
        <w:t>The Lancet</w:t>
      </w:r>
      <w:r>
        <w:t xml:space="preserve"> </w:t>
      </w:r>
      <w:proofErr w:type="gramStart"/>
      <w:r>
        <w:t>2021;</w:t>
      </w:r>
      <w:r>
        <w:rPr>
          <w:b/>
          <w:bCs/>
        </w:rPr>
        <w:t>397</w:t>
      </w:r>
      <w:r>
        <w:t>:630</w:t>
      </w:r>
      <w:proofErr w:type="gramEnd"/>
      <w:r>
        <w:t>–40. doi:</w:t>
      </w:r>
      <w:hyperlink r:id="rId149">
        <w:r>
          <w:rPr>
            <w:rStyle w:val="Hyperkobling"/>
          </w:rPr>
          <w:t>10.1016/s0140-6736(20)32722-7</w:t>
        </w:r>
      </w:hyperlink>
      <w:r>
        <w:t>.</w:t>
      </w:r>
    </w:p>
    <w:p w14:paraId="7CE62979" w14:textId="77777777" w:rsidR="008D6C58" w:rsidRDefault="00000000">
      <w:pPr>
        <w:pStyle w:val="Bibliografi"/>
      </w:pPr>
      <w:bookmarkStart w:id="705" w:name="ref-Astermark2023"/>
      <w:bookmarkEnd w:id="704"/>
      <w:r>
        <w:t xml:space="preserve">135. </w:t>
      </w:r>
      <w:r>
        <w:tab/>
      </w:r>
      <w:proofErr w:type="spellStart"/>
      <w:r>
        <w:t>Astermark</w:t>
      </w:r>
      <w:proofErr w:type="spellEnd"/>
      <w:r>
        <w:t xml:space="preserve"> J, </w:t>
      </w:r>
      <w:proofErr w:type="spellStart"/>
      <w:r>
        <w:t>Baghaei</w:t>
      </w:r>
      <w:proofErr w:type="spellEnd"/>
      <w:r>
        <w:t xml:space="preserve"> F, Strandberg K, </w:t>
      </w:r>
      <w:proofErr w:type="spellStart"/>
      <w:r>
        <w:t>Toplican</w:t>
      </w:r>
      <w:proofErr w:type="spellEnd"/>
      <w:r>
        <w:t xml:space="preserve"> PG, Birkedal MF, </w:t>
      </w:r>
      <w:proofErr w:type="spellStart"/>
      <w:r>
        <w:t>Grahn</w:t>
      </w:r>
      <w:proofErr w:type="spellEnd"/>
      <w:r>
        <w:t xml:space="preserve"> EE, et al. Infrastructural considerations of implementing gene therapy for hemophilia in the Nordic context. </w:t>
      </w:r>
      <w:r>
        <w:rPr>
          <w:i/>
          <w:iCs/>
        </w:rPr>
        <w:t>Therapeutic Advances in Hematology</w:t>
      </w:r>
      <w:r>
        <w:t xml:space="preserve"> 2023;</w:t>
      </w:r>
      <w:r>
        <w:rPr>
          <w:b/>
          <w:bCs/>
        </w:rPr>
        <w:t>14</w:t>
      </w:r>
      <w:r>
        <w:t>. doi:</w:t>
      </w:r>
      <w:hyperlink r:id="rId150">
        <w:r>
          <w:rPr>
            <w:rStyle w:val="Hyperkobling"/>
          </w:rPr>
          <w:t>10.1177/20406207231202306</w:t>
        </w:r>
      </w:hyperlink>
      <w:r>
        <w:t>.</w:t>
      </w:r>
    </w:p>
    <w:p w14:paraId="24D1FA93" w14:textId="77777777" w:rsidR="008D6C58" w:rsidRDefault="00000000">
      <w:pPr>
        <w:pStyle w:val="Bibliografi"/>
      </w:pPr>
      <w:bookmarkStart w:id="706" w:name="ref-Pasi2020"/>
      <w:bookmarkEnd w:id="705"/>
      <w:r>
        <w:t xml:space="preserve">136. </w:t>
      </w:r>
      <w:r>
        <w:tab/>
      </w:r>
      <w:proofErr w:type="spellStart"/>
      <w:r>
        <w:t>Pasi</w:t>
      </w:r>
      <w:proofErr w:type="spellEnd"/>
      <w:r>
        <w:t xml:space="preserve"> KJ, Rangarajan S, Mitchell N, Lester W, Symington E, Madan B, et al. Multiyear Follow-up of AAV5-hFVIII-SQ Gene Therapy for Hemophilia A. </w:t>
      </w:r>
      <w:r>
        <w:rPr>
          <w:i/>
          <w:iCs/>
        </w:rPr>
        <w:t>New England Journal of Medicine</w:t>
      </w:r>
      <w:r>
        <w:t xml:space="preserve"> 2020;</w:t>
      </w:r>
      <w:r>
        <w:rPr>
          <w:b/>
          <w:bCs/>
        </w:rPr>
        <w:t>382</w:t>
      </w:r>
      <w:r>
        <w:t>:29–40. doi:</w:t>
      </w:r>
      <w:hyperlink r:id="rId151">
        <w:r>
          <w:rPr>
            <w:rStyle w:val="Hyperkobling"/>
          </w:rPr>
          <w:t>10.1056/nejmoa1908490</w:t>
        </w:r>
      </w:hyperlink>
      <w:r>
        <w:t>.</w:t>
      </w:r>
    </w:p>
    <w:p w14:paraId="2686975F" w14:textId="77777777" w:rsidR="008D6C58" w:rsidRDefault="00000000">
      <w:pPr>
        <w:pStyle w:val="Bibliografi"/>
      </w:pPr>
      <w:bookmarkStart w:id="707" w:name="ref-Pipe2023"/>
      <w:bookmarkEnd w:id="706"/>
      <w:r>
        <w:t xml:space="preserve">137. </w:t>
      </w:r>
      <w:r>
        <w:tab/>
        <w:t xml:space="preserve">Pipe SW, </w:t>
      </w:r>
      <w:proofErr w:type="spellStart"/>
      <w:r>
        <w:t>Leebeek</w:t>
      </w:r>
      <w:proofErr w:type="spellEnd"/>
      <w:r>
        <w:t xml:space="preserve"> </w:t>
      </w:r>
      <w:proofErr w:type="spellStart"/>
      <w:r>
        <w:t>FWG</w:t>
      </w:r>
      <w:proofErr w:type="spellEnd"/>
      <w:r>
        <w:t xml:space="preserve">, </w:t>
      </w:r>
      <w:proofErr w:type="spellStart"/>
      <w:r>
        <w:t>Recht</w:t>
      </w:r>
      <w:proofErr w:type="spellEnd"/>
      <w:r>
        <w:t xml:space="preserve"> M, Key NS, </w:t>
      </w:r>
      <w:proofErr w:type="spellStart"/>
      <w:r>
        <w:t>Castaman</w:t>
      </w:r>
      <w:proofErr w:type="spellEnd"/>
      <w:r>
        <w:t xml:space="preserve"> G, </w:t>
      </w:r>
      <w:proofErr w:type="spellStart"/>
      <w:r>
        <w:t>Miesbach</w:t>
      </w:r>
      <w:proofErr w:type="spellEnd"/>
      <w:r>
        <w:t xml:space="preserve"> W, et al. Gene Therapy with </w:t>
      </w:r>
      <w:proofErr w:type="spellStart"/>
      <w:r>
        <w:t>Etranacogene</w:t>
      </w:r>
      <w:proofErr w:type="spellEnd"/>
      <w:r>
        <w:t xml:space="preserve"> </w:t>
      </w:r>
      <w:proofErr w:type="spellStart"/>
      <w:r>
        <w:t>Dezaparvovec</w:t>
      </w:r>
      <w:proofErr w:type="spellEnd"/>
      <w:r>
        <w:t xml:space="preserve"> for Hemophilia B. </w:t>
      </w:r>
      <w:r>
        <w:rPr>
          <w:i/>
          <w:iCs/>
        </w:rPr>
        <w:t>New England Journal of Medicine</w:t>
      </w:r>
      <w:r>
        <w:t xml:space="preserve"> 2023;</w:t>
      </w:r>
      <w:r>
        <w:rPr>
          <w:b/>
          <w:bCs/>
        </w:rPr>
        <w:t>388</w:t>
      </w:r>
      <w:r>
        <w:t>:706–18. doi:</w:t>
      </w:r>
      <w:hyperlink r:id="rId152">
        <w:r>
          <w:rPr>
            <w:rStyle w:val="Hyperkobling"/>
          </w:rPr>
          <w:t>10.1056/nejmoa2211644</w:t>
        </w:r>
      </w:hyperlink>
      <w:r>
        <w:t>.</w:t>
      </w:r>
    </w:p>
    <w:p w14:paraId="1469D34F" w14:textId="77777777" w:rsidR="008D6C58" w:rsidRDefault="00000000">
      <w:pPr>
        <w:pStyle w:val="Bibliografi"/>
      </w:pPr>
      <w:bookmarkStart w:id="708" w:name="ref-Miesbach2019"/>
      <w:bookmarkEnd w:id="707"/>
      <w:r>
        <w:t xml:space="preserve">138. </w:t>
      </w:r>
      <w:r>
        <w:tab/>
      </w:r>
      <w:proofErr w:type="spellStart"/>
      <w:r>
        <w:t>Miesbach</w:t>
      </w:r>
      <w:proofErr w:type="spellEnd"/>
      <w:r>
        <w:t xml:space="preserve"> W, </w:t>
      </w:r>
      <w:proofErr w:type="spellStart"/>
      <w:r>
        <w:t>O’Mahony</w:t>
      </w:r>
      <w:proofErr w:type="spellEnd"/>
      <w:r>
        <w:t xml:space="preserve"> B, Key NS, Makris M. How to discuss gene therapy for </w:t>
      </w:r>
      <w:proofErr w:type="spellStart"/>
      <w:r>
        <w:t>haemophilia</w:t>
      </w:r>
      <w:proofErr w:type="spellEnd"/>
      <w:r>
        <w:t xml:space="preserve">? A patient and physician perspective. </w:t>
      </w:r>
      <w:proofErr w:type="spellStart"/>
      <w:r>
        <w:rPr>
          <w:i/>
          <w:iCs/>
        </w:rPr>
        <w:t>Haemophilia</w:t>
      </w:r>
      <w:proofErr w:type="spellEnd"/>
      <w:r>
        <w:t xml:space="preserve"> </w:t>
      </w:r>
      <w:proofErr w:type="gramStart"/>
      <w:r>
        <w:t>2019;</w:t>
      </w:r>
      <w:r>
        <w:rPr>
          <w:b/>
          <w:bCs/>
        </w:rPr>
        <w:t>25</w:t>
      </w:r>
      <w:r>
        <w:t>:545</w:t>
      </w:r>
      <w:proofErr w:type="gramEnd"/>
      <w:r>
        <w:t>–57. doi:</w:t>
      </w:r>
      <w:hyperlink r:id="rId153">
        <w:r>
          <w:rPr>
            <w:rStyle w:val="Hyperkobling"/>
          </w:rPr>
          <w:t>10.1111/hae.13769</w:t>
        </w:r>
      </w:hyperlink>
      <w:r>
        <w:t>.</w:t>
      </w:r>
    </w:p>
    <w:p w14:paraId="3ADC2F3A" w14:textId="77777777" w:rsidR="008D6C58" w:rsidRDefault="00000000">
      <w:pPr>
        <w:pStyle w:val="Bibliografi"/>
      </w:pPr>
      <w:bookmarkStart w:id="709" w:name="ref-Miesbach2022"/>
      <w:bookmarkEnd w:id="708"/>
      <w:r>
        <w:t xml:space="preserve">139. </w:t>
      </w:r>
      <w:r>
        <w:tab/>
      </w:r>
      <w:proofErr w:type="spellStart"/>
      <w:r>
        <w:t>Miesbach</w:t>
      </w:r>
      <w:proofErr w:type="spellEnd"/>
      <w:r>
        <w:t xml:space="preserve"> W, Oldenburg J, </w:t>
      </w:r>
      <w:proofErr w:type="spellStart"/>
      <w:r>
        <w:t>Klamroth</w:t>
      </w:r>
      <w:proofErr w:type="spellEnd"/>
      <w:r>
        <w:t xml:space="preserve"> R, Eichler H, Koscielny J, </w:t>
      </w:r>
      <w:proofErr w:type="spellStart"/>
      <w:r>
        <w:t>Holzhauer</w:t>
      </w:r>
      <w:proofErr w:type="spellEnd"/>
      <w:r>
        <w:t xml:space="preserve"> S, et al. </w:t>
      </w:r>
      <w:proofErr w:type="spellStart"/>
      <w:r>
        <w:t>Gentherapie</w:t>
      </w:r>
      <w:proofErr w:type="spellEnd"/>
      <w:r>
        <w:t xml:space="preserve"> der </w:t>
      </w:r>
      <w:proofErr w:type="spellStart"/>
      <w:r>
        <w:t>Hämophilie</w:t>
      </w:r>
      <w:proofErr w:type="spellEnd"/>
      <w:r>
        <w:t xml:space="preserve">: </w:t>
      </w:r>
      <w:proofErr w:type="spellStart"/>
      <w:r>
        <w:t>Empfehlung</w:t>
      </w:r>
      <w:proofErr w:type="spellEnd"/>
      <w:r>
        <w:t xml:space="preserve"> der Gesellschaft für Thrombose- und </w:t>
      </w:r>
      <w:proofErr w:type="spellStart"/>
      <w:r>
        <w:t>Hämostaseforschung</w:t>
      </w:r>
      <w:proofErr w:type="spellEnd"/>
      <w:r>
        <w:t xml:space="preserve"> (</w:t>
      </w:r>
      <w:proofErr w:type="spellStart"/>
      <w:r>
        <w:t>GTH</w:t>
      </w:r>
      <w:proofErr w:type="spellEnd"/>
      <w:r>
        <w:t xml:space="preserve">). </w:t>
      </w:r>
      <w:proofErr w:type="spellStart"/>
      <w:r>
        <w:rPr>
          <w:i/>
          <w:iCs/>
        </w:rPr>
        <w:t>Hämostaseologie</w:t>
      </w:r>
      <w:proofErr w:type="spellEnd"/>
      <w:r>
        <w:t xml:space="preserve"> </w:t>
      </w:r>
      <w:proofErr w:type="gramStart"/>
      <w:r>
        <w:t>2022;</w:t>
      </w:r>
      <w:r>
        <w:rPr>
          <w:b/>
          <w:bCs/>
        </w:rPr>
        <w:t>43</w:t>
      </w:r>
      <w:r>
        <w:t>:196</w:t>
      </w:r>
      <w:proofErr w:type="gramEnd"/>
      <w:r>
        <w:t>–207. doi:</w:t>
      </w:r>
      <w:hyperlink r:id="rId154">
        <w:r>
          <w:rPr>
            <w:rStyle w:val="Hyperkobling"/>
          </w:rPr>
          <w:t>10.1055/a-1957-4477</w:t>
        </w:r>
      </w:hyperlink>
      <w:r>
        <w:t>.</w:t>
      </w:r>
    </w:p>
    <w:p w14:paraId="2C0CA062" w14:textId="77777777" w:rsidR="008D6C58" w:rsidRDefault="00000000">
      <w:pPr>
        <w:pStyle w:val="Bibliografi"/>
      </w:pPr>
      <w:bookmarkStart w:id="710" w:name="ref-Miesbach2021"/>
      <w:bookmarkEnd w:id="709"/>
      <w:r>
        <w:t xml:space="preserve">140. </w:t>
      </w:r>
      <w:r>
        <w:tab/>
      </w:r>
      <w:proofErr w:type="spellStart"/>
      <w:r>
        <w:t>Miesbach</w:t>
      </w:r>
      <w:proofErr w:type="spellEnd"/>
      <w:r>
        <w:t xml:space="preserve"> W, Chowdary P, Coppens M, Hart DP, Jimenez‐</w:t>
      </w:r>
      <w:proofErr w:type="spellStart"/>
      <w:r>
        <w:t>Yuste</w:t>
      </w:r>
      <w:proofErr w:type="spellEnd"/>
      <w:r>
        <w:t xml:space="preserve"> V, </w:t>
      </w:r>
      <w:proofErr w:type="spellStart"/>
      <w:r>
        <w:t>Klamroth</w:t>
      </w:r>
      <w:proofErr w:type="spellEnd"/>
      <w:r>
        <w:t xml:space="preserve"> R, et al. Delivery of AAV‐based gene therapy through </w:t>
      </w:r>
      <w:proofErr w:type="spellStart"/>
      <w:r>
        <w:t>haemophilia</w:t>
      </w:r>
      <w:proofErr w:type="spellEnd"/>
      <w:r>
        <w:t xml:space="preserve"> </w:t>
      </w:r>
      <w:proofErr w:type="spellStart"/>
      <w:r>
        <w:t>centres</w:t>
      </w:r>
      <w:proofErr w:type="spellEnd"/>
      <w:r>
        <w:t>—A need for re‐</w:t>
      </w:r>
      <w:r>
        <w:lastRenderedPageBreak/>
        <w:t xml:space="preserve">evaluation of infrastructure and comprehensive care: A Joint publication of </w:t>
      </w:r>
      <w:proofErr w:type="spellStart"/>
      <w:r>
        <w:t>EAHAD</w:t>
      </w:r>
      <w:proofErr w:type="spellEnd"/>
      <w:r>
        <w:t xml:space="preserve"> and </w:t>
      </w:r>
      <w:proofErr w:type="spellStart"/>
      <w:r>
        <w:t>EHC</w:t>
      </w:r>
      <w:proofErr w:type="spellEnd"/>
      <w:r>
        <w:t xml:space="preserve">. </w:t>
      </w:r>
      <w:proofErr w:type="spellStart"/>
      <w:r>
        <w:rPr>
          <w:i/>
          <w:iCs/>
        </w:rPr>
        <w:t>Haemophilia</w:t>
      </w:r>
      <w:proofErr w:type="spellEnd"/>
      <w:r>
        <w:t xml:space="preserve"> </w:t>
      </w:r>
      <w:proofErr w:type="gramStart"/>
      <w:r>
        <w:t>2021;</w:t>
      </w:r>
      <w:r>
        <w:rPr>
          <w:b/>
          <w:bCs/>
        </w:rPr>
        <w:t>27</w:t>
      </w:r>
      <w:r>
        <w:t>:967</w:t>
      </w:r>
      <w:proofErr w:type="gramEnd"/>
      <w:r>
        <w:t>–73. doi:</w:t>
      </w:r>
      <w:hyperlink r:id="rId155">
        <w:r>
          <w:rPr>
            <w:rStyle w:val="Hyperkobling"/>
          </w:rPr>
          <w:t>10.1111/hae.14420</w:t>
        </w:r>
      </w:hyperlink>
      <w:r>
        <w:t>.</w:t>
      </w:r>
    </w:p>
    <w:p w14:paraId="7B71A10C" w14:textId="77777777" w:rsidR="008D6C58" w:rsidRDefault="00000000">
      <w:pPr>
        <w:pStyle w:val="Bibliografi"/>
      </w:pPr>
      <w:bookmarkStart w:id="711" w:name="ref-Miesbach2023"/>
      <w:bookmarkEnd w:id="710"/>
      <w:r>
        <w:t xml:space="preserve">141. </w:t>
      </w:r>
      <w:r>
        <w:tab/>
      </w:r>
      <w:proofErr w:type="spellStart"/>
      <w:r>
        <w:t>Miesbach</w:t>
      </w:r>
      <w:proofErr w:type="spellEnd"/>
      <w:r>
        <w:t xml:space="preserve"> W, Foster GR, </w:t>
      </w:r>
      <w:proofErr w:type="spellStart"/>
      <w:r>
        <w:t>Peyvandi</w:t>
      </w:r>
      <w:proofErr w:type="spellEnd"/>
      <w:r>
        <w:t xml:space="preserve"> F. Liver-related aspects of gene therapy for </w:t>
      </w:r>
      <w:proofErr w:type="spellStart"/>
      <w:r>
        <w:t>haemophilia</w:t>
      </w:r>
      <w:proofErr w:type="spellEnd"/>
      <w:r>
        <w:t xml:space="preserve">: Call to action for collaboration between </w:t>
      </w:r>
      <w:proofErr w:type="spellStart"/>
      <w:r>
        <w:t>haematologists</w:t>
      </w:r>
      <w:proofErr w:type="spellEnd"/>
      <w:r>
        <w:t xml:space="preserve"> and hepatologists. </w:t>
      </w:r>
      <w:r>
        <w:rPr>
          <w:i/>
          <w:iCs/>
        </w:rPr>
        <w:t>Journal of Hepatology</w:t>
      </w:r>
      <w:r>
        <w:t xml:space="preserve"> </w:t>
      </w:r>
      <w:proofErr w:type="gramStart"/>
      <w:r>
        <w:t>2023;</w:t>
      </w:r>
      <w:r>
        <w:rPr>
          <w:b/>
          <w:bCs/>
        </w:rPr>
        <w:t>78</w:t>
      </w:r>
      <w:r>
        <w:t>:467</w:t>
      </w:r>
      <w:proofErr w:type="gramEnd"/>
      <w:r>
        <w:t>–70. doi:</w:t>
      </w:r>
      <w:hyperlink r:id="rId156">
        <w:r>
          <w:rPr>
            <w:rStyle w:val="Hyperkobling"/>
          </w:rPr>
          <w:t>10.1016/j.jhep.2022.11.014</w:t>
        </w:r>
      </w:hyperlink>
      <w:r>
        <w:t>.</w:t>
      </w:r>
    </w:p>
    <w:p w14:paraId="513C3435" w14:textId="77777777" w:rsidR="008D6C58" w:rsidRDefault="00000000">
      <w:pPr>
        <w:pStyle w:val="Bibliografi"/>
      </w:pPr>
      <w:bookmarkStart w:id="712" w:name="ref-Franchini2010"/>
      <w:bookmarkEnd w:id="711"/>
      <w:r>
        <w:t xml:space="preserve">142. </w:t>
      </w:r>
      <w:r>
        <w:tab/>
      </w:r>
      <w:proofErr w:type="spellStart"/>
      <w:r>
        <w:t>Franchini</w:t>
      </w:r>
      <w:proofErr w:type="spellEnd"/>
      <w:r>
        <w:t xml:space="preserve"> M, </w:t>
      </w:r>
      <w:proofErr w:type="spellStart"/>
      <w:r>
        <w:t>Mannucci</w:t>
      </w:r>
      <w:proofErr w:type="spellEnd"/>
      <w:r>
        <w:t xml:space="preserve"> PM. Co‐morbidities and quality of life in elderly persons with </w:t>
      </w:r>
      <w:proofErr w:type="spellStart"/>
      <w:r>
        <w:t>haemophilia</w:t>
      </w:r>
      <w:proofErr w:type="spellEnd"/>
      <w:r>
        <w:t xml:space="preserve">. </w:t>
      </w:r>
      <w:r>
        <w:rPr>
          <w:i/>
          <w:iCs/>
        </w:rPr>
        <w:t xml:space="preserve">British Journal of </w:t>
      </w:r>
      <w:proofErr w:type="spellStart"/>
      <w:r>
        <w:rPr>
          <w:i/>
          <w:iCs/>
        </w:rPr>
        <w:t>Haematology</w:t>
      </w:r>
      <w:proofErr w:type="spellEnd"/>
      <w:r>
        <w:t xml:space="preserve"> </w:t>
      </w:r>
      <w:proofErr w:type="gramStart"/>
      <w:r>
        <w:t>2010;</w:t>
      </w:r>
      <w:r>
        <w:rPr>
          <w:b/>
          <w:bCs/>
        </w:rPr>
        <w:t>148</w:t>
      </w:r>
      <w:r>
        <w:t>:522</w:t>
      </w:r>
      <w:proofErr w:type="gramEnd"/>
      <w:r>
        <w:t>–33. doi:</w:t>
      </w:r>
      <w:hyperlink r:id="rId157">
        <w:r>
          <w:rPr>
            <w:rStyle w:val="Hyperkobling"/>
          </w:rPr>
          <w:t>10.1111/j.1365-2141.</w:t>
        </w:r>
        <w:proofErr w:type="gramStart"/>
        <w:r>
          <w:rPr>
            <w:rStyle w:val="Hyperkobling"/>
          </w:rPr>
          <w:t>2009.08005.x</w:t>
        </w:r>
        <w:proofErr w:type="gramEnd"/>
      </w:hyperlink>
      <w:r>
        <w:t>.</w:t>
      </w:r>
    </w:p>
    <w:p w14:paraId="0DABAFD8" w14:textId="77777777" w:rsidR="008D6C58" w:rsidRDefault="00000000">
      <w:pPr>
        <w:pStyle w:val="Bibliografi"/>
      </w:pPr>
      <w:bookmarkStart w:id="713" w:name="ref-Khleif2011"/>
      <w:bookmarkEnd w:id="712"/>
      <w:r>
        <w:t xml:space="preserve">143. </w:t>
      </w:r>
      <w:r>
        <w:tab/>
      </w:r>
      <w:proofErr w:type="spellStart"/>
      <w:r>
        <w:t>Khleif</w:t>
      </w:r>
      <w:proofErr w:type="spellEnd"/>
      <w:r>
        <w:t xml:space="preserve"> AA, Rodriguez N, Brown D, Escobar MA. Multiple Comorbid Conditions among Middle-Aged and Elderly Hemophilia Patients: Prevalence Estimates and Implications for Future Care. </w:t>
      </w:r>
      <w:r>
        <w:rPr>
          <w:i/>
          <w:iCs/>
        </w:rPr>
        <w:t>Journal of Aging Research</w:t>
      </w:r>
      <w:r>
        <w:t xml:space="preserve"> </w:t>
      </w:r>
      <w:proofErr w:type="gramStart"/>
      <w:r>
        <w:t>2011;</w:t>
      </w:r>
      <w:r>
        <w:rPr>
          <w:b/>
          <w:bCs/>
        </w:rPr>
        <w:t>2011</w:t>
      </w:r>
      <w:r>
        <w:t>:1</w:t>
      </w:r>
      <w:proofErr w:type="gramEnd"/>
      <w:r>
        <w:t>–8. doi:</w:t>
      </w:r>
      <w:hyperlink r:id="rId158">
        <w:r>
          <w:rPr>
            <w:rStyle w:val="Hyperkobling"/>
          </w:rPr>
          <w:t>10.4061/2011/985703</w:t>
        </w:r>
      </w:hyperlink>
      <w:r>
        <w:t>.</w:t>
      </w:r>
    </w:p>
    <w:p w14:paraId="0E85BC1A" w14:textId="77777777" w:rsidR="008D6C58" w:rsidRDefault="00000000">
      <w:pPr>
        <w:pStyle w:val="Bibliografi"/>
      </w:pPr>
      <w:bookmarkStart w:id="714" w:name="ref-Marchesini2017"/>
      <w:bookmarkEnd w:id="713"/>
      <w:r>
        <w:t xml:space="preserve">144. </w:t>
      </w:r>
      <w:r>
        <w:tab/>
        <w:t xml:space="preserve">Marchesini E, </w:t>
      </w:r>
      <w:proofErr w:type="spellStart"/>
      <w:r>
        <w:t>Oliovecchio</w:t>
      </w:r>
      <w:proofErr w:type="spellEnd"/>
      <w:r>
        <w:t xml:space="preserve"> E, Coppola A, </w:t>
      </w:r>
      <w:proofErr w:type="spellStart"/>
      <w:r>
        <w:t>Santagostino</w:t>
      </w:r>
      <w:proofErr w:type="spellEnd"/>
      <w:r>
        <w:t xml:space="preserve"> E, </w:t>
      </w:r>
      <w:proofErr w:type="spellStart"/>
      <w:r>
        <w:t>Radossi</w:t>
      </w:r>
      <w:proofErr w:type="spellEnd"/>
      <w:r>
        <w:t xml:space="preserve"> P, </w:t>
      </w:r>
      <w:proofErr w:type="spellStart"/>
      <w:r>
        <w:t>Castaman</w:t>
      </w:r>
      <w:proofErr w:type="spellEnd"/>
      <w:r>
        <w:t xml:space="preserve"> G, et al. Comorbidities in persons with </w:t>
      </w:r>
      <w:proofErr w:type="spellStart"/>
      <w:r>
        <w:t>haemophilia</w:t>
      </w:r>
      <w:proofErr w:type="spellEnd"/>
      <w:r>
        <w:t xml:space="preserve"> aged 60 years or more compared with age‐matched people from the general population. </w:t>
      </w:r>
      <w:proofErr w:type="spellStart"/>
      <w:r>
        <w:rPr>
          <w:i/>
          <w:iCs/>
        </w:rPr>
        <w:t>Haemophilia</w:t>
      </w:r>
      <w:proofErr w:type="spellEnd"/>
      <w:r>
        <w:t xml:space="preserve"> 2017;</w:t>
      </w:r>
      <w:r>
        <w:rPr>
          <w:b/>
          <w:bCs/>
        </w:rPr>
        <w:t>24</w:t>
      </w:r>
      <w:r>
        <w:t>. doi:</w:t>
      </w:r>
      <w:hyperlink r:id="rId159">
        <w:r>
          <w:rPr>
            <w:rStyle w:val="Hyperkobling"/>
          </w:rPr>
          <w:t>10.1111/hae.13379</w:t>
        </w:r>
      </w:hyperlink>
      <w:r>
        <w:t>.</w:t>
      </w:r>
    </w:p>
    <w:p w14:paraId="3B8DE1A0" w14:textId="77777777" w:rsidR="008D6C58" w:rsidRDefault="00000000">
      <w:pPr>
        <w:pStyle w:val="Bibliografi"/>
      </w:pPr>
      <w:bookmarkStart w:id="715" w:name="ref-Miesbach2017"/>
      <w:bookmarkEnd w:id="714"/>
      <w:r>
        <w:t xml:space="preserve">145. </w:t>
      </w:r>
      <w:r>
        <w:tab/>
      </w:r>
      <w:proofErr w:type="spellStart"/>
      <w:r>
        <w:t>Miesbach</w:t>
      </w:r>
      <w:proofErr w:type="spellEnd"/>
      <w:r>
        <w:t xml:space="preserve"> W, </w:t>
      </w:r>
      <w:proofErr w:type="spellStart"/>
      <w:r>
        <w:t>Reitter‐Pfoertner</w:t>
      </w:r>
      <w:proofErr w:type="spellEnd"/>
      <w:r>
        <w:t xml:space="preserve"> S‐E, </w:t>
      </w:r>
      <w:proofErr w:type="spellStart"/>
      <w:r>
        <w:t>Klamroth</w:t>
      </w:r>
      <w:proofErr w:type="spellEnd"/>
      <w:r>
        <w:t xml:space="preserve"> R, Langer F, Wolf H‐H, </w:t>
      </w:r>
      <w:proofErr w:type="spellStart"/>
      <w:r>
        <w:t>Tiede</w:t>
      </w:r>
      <w:proofErr w:type="spellEnd"/>
      <w:r>
        <w:t xml:space="preserve"> A, et al. Co‐morbidities and bleeding in elderly patients with </w:t>
      </w:r>
      <w:proofErr w:type="spellStart"/>
      <w:r>
        <w:t>haemophilia</w:t>
      </w:r>
      <w:proofErr w:type="spellEnd"/>
      <w:r>
        <w:t xml:space="preserve">—A survey of the German, Austrian and Swiss Society of Thrombosis and </w:t>
      </w:r>
      <w:proofErr w:type="spellStart"/>
      <w:r>
        <w:t>Haemostasis</w:t>
      </w:r>
      <w:proofErr w:type="spellEnd"/>
      <w:r>
        <w:t xml:space="preserve"> Research (</w:t>
      </w:r>
      <w:proofErr w:type="spellStart"/>
      <w:r>
        <w:t>GTH</w:t>
      </w:r>
      <w:proofErr w:type="spellEnd"/>
      <w:r>
        <w:t xml:space="preserve">). </w:t>
      </w:r>
      <w:proofErr w:type="spellStart"/>
      <w:r>
        <w:rPr>
          <w:i/>
          <w:iCs/>
        </w:rPr>
        <w:t>Haemophilia</w:t>
      </w:r>
      <w:proofErr w:type="spellEnd"/>
      <w:r>
        <w:t xml:space="preserve"> </w:t>
      </w:r>
      <w:proofErr w:type="gramStart"/>
      <w:r>
        <w:t>2017;</w:t>
      </w:r>
      <w:r>
        <w:rPr>
          <w:b/>
          <w:bCs/>
        </w:rPr>
        <w:t>23</w:t>
      </w:r>
      <w:r>
        <w:t>:721</w:t>
      </w:r>
      <w:proofErr w:type="gramEnd"/>
      <w:r>
        <w:t>–7. doi:</w:t>
      </w:r>
      <w:hyperlink r:id="rId160">
        <w:r>
          <w:rPr>
            <w:rStyle w:val="Hyperkobling"/>
          </w:rPr>
          <w:t>10.1111/hae.13296</w:t>
        </w:r>
      </w:hyperlink>
      <w:r>
        <w:t>.</w:t>
      </w:r>
    </w:p>
    <w:p w14:paraId="4D158919" w14:textId="77777777" w:rsidR="008D6C58" w:rsidRDefault="00000000">
      <w:pPr>
        <w:pStyle w:val="Bibliografi"/>
      </w:pPr>
      <w:bookmarkStart w:id="716" w:name="ref-Harrison2018"/>
      <w:bookmarkEnd w:id="715"/>
      <w:r>
        <w:t xml:space="preserve">146. </w:t>
      </w:r>
      <w:r>
        <w:tab/>
        <w:t xml:space="preserve">Harrison C, </w:t>
      </w:r>
      <w:proofErr w:type="spellStart"/>
      <w:r>
        <w:t>Saccullo</w:t>
      </w:r>
      <w:proofErr w:type="spellEnd"/>
      <w:r>
        <w:t xml:space="preserve"> G, Makris M. </w:t>
      </w:r>
      <w:proofErr w:type="spellStart"/>
      <w:r>
        <w:t>Haemophilia</w:t>
      </w:r>
      <w:proofErr w:type="spellEnd"/>
      <w:r>
        <w:t xml:space="preserve"> of the third age. </w:t>
      </w:r>
      <w:proofErr w:type="spellStart"/>
      <w:r>
        <w:rPr>
          <w:i/>
          <w:iCs/>
        </w:rPr>
        <w:t>Haemophilia</w:t>
      </w:r>
      <w:proofErr w:type="spellEnd"/>
      <w:r>
        <w:t xml:space="preserve"> </w:t>
      </w:r>
      <w:proofErr w:type="gramStart"/>
      <w:r>
        <w:t>2018;</w:t>
      </w:r>
      <w:r>
        <w:rPr>
          <w:b/>
          <w:bCs/>
        </w:rPr>
        <w:t>24</w:t>
      </w:r>
      <w:r>
        <w:t>:15</w:t>
      </w:r>
      <w:proofErr w:type="gramEnd"/>
      <w:r>
        <w:t>–6. doi:</w:t>
      </w:r>
      <w:hyperlink r:id="rId161">
        <w:r>
          <w:rPr>
            <w:rStyle w:val="Hyperkobling"/>
          </w:rPr>
          <w:t>10.1111/hae.13257</w:t>
        </w:r>
      </w:hyperlink>
      <w:r>
        <w:t>.</w:t>
      </w:r>
    </w:p>
    <w:p w14:paraId="4E3952FB" w14:textId="77777777" w:rsidR="008D6C58" w:rsidRDefault="00000000">
      <w:pPr>
        <w:pStyle w:val="Bibliografi"/>
      </w:pPr>
      <w:bookmarkStart w:id="717" w:name="ref-Hollingdrake2016"/>
      <w:bookmarkEnd w:id="716"/>
      <w:r>
        <w:t xml:space="preserve">147. </w:t>
      </w:r>
      <w:r>
        <w:tab/>
      </w:r>
      <w:proofErr w:type="spellStart"/>
      <w:r>
        <w:t>Hollingdrake</w:t>
      </w:r>
      <w:proofErr w:type="spellEnd"/>
      <w:r>
        <w:t xml:space="preserve"> O, </w:t>
      </w:r>
      <w:proofErr w:type="spellStart"/>
      <w:r>
        <w:t>Mutch</w:t>
      </w:r>
      <w:proofErr w:type="spellEnd"/>
      <w:r>
        <w:t xml:space="preserve"> A, </w:t>
      </w:r>
      <w:proofErr w:type="spellStart"/>
      <w:r>
        <w:t>Zeissink</w:t>
      </w:r>
      <w:proofErr w:type="spellEnd"/>
      <w:r>
        <w:t xml:space="preserve"> B, Lawler SP, David M, Fitzgerald L. </w:t>
      </w:r>
      <w:proofErr w:type="spellStart"/>
      <w:proofErr w:type="gramStart"/>
      <w:r>
        <w:t>Haemophilia</w:t>
      </w:r>
      <w:proofErr w:type="spellEnd"/>
      <w:proofErr w:type="gramEnd"/>
      <w:r>
        <w:t xml:space="preserve"> and age‐related comorbidities: Do men with </w:t>
      </w:r>
      <w:proofErr w:type="spellStart"/>
      <w:r>
        <w:t>haemophilia</w:t>
      </w:r>
      <w:proofErr w:type="spellEnd"/>
      <w:r>
        <w:t xml:space="preserve"> consult a general practitioner for men’s preventative health checks? </w:t>
      </w:r>
      <w:proofErr w:type="spellStart"/>
      <w:r>
        <w:rPr>
          <w:i/>
          <w:iCs/>
        </w:rPr>
        <w:t>Haemophilia</w:t>
      </w:r>
      <w:proofErr w:type="spellEnd"/>
      <w:r>
        <w:t xml:space="preserve"> 2016;</w:t>
      </w:r>
      <w:r>
        <w:rPr>
          <w:b/>
          <w:bCs/>
        </w:rPr>
        <w:t>22</w:t>
      </w:r>
      <w:r>
        <w:t>. doi:</w:t>
      </w:r>
      <w:hyperlink r:id="rId162">
        <w:r>
          <w:rPr>
            <w:rStyle w:val="Hyperkobling"/>
          </w:rPr>
          <w:t>10.1111/hae.12968</w:t>
        </w:r>
      </w:hyperlink>
      <w:r>
        <w:t>.</w:t>
      </w:r>
    </w:p>
    <w:p w14:paraId="08314B4B" w14:textId="77777777" w:rsidR="008D6C58" w:rsidRDefault="00000000">
      <w:pPr>
        <w:pStyle w:val="Bibliografi"/>
      </w:pPr>
      <w:bookmarkStart w:id="718" w:name="ref-Boccalandro2017"/>
      <w:bookmarkEnd w:id="717"/>
      <w:r>
        <w:t xml:space="preserve">148. </w:t>
      </w:r>
      <w:r>
        <w:tab/>
      </w:r>
      <w:proofErr w:type="spellStart"/>
      <w:r>
        <w:t>Boccalandro</w:t>
      </w:r>
      <w:proofErr w:type="spellEnd"/>
      <w:r>
        <w:t xml:space="preserve"> E, Mancuso ME, Riva S, </w:t>
      </w:r>
      <w:proofErr w:type="spellStart"/>
      <w:r>
        <w:t>Pisaniello</w:t>
      </w:r>
      <w:proofErr w:type="spellEnd"/>
      <w:r>
        <w:t xml:space="preserve"> DM, </w:t>
      </w:r>
      <w:proofErr w:type="spellStart"/>
      <w:r>
        <w:t>Ronchetti</w:t>
      </w:r>
      <w:proofErr w:type="spellEnd"/>
      <w:r>
        <w:t xml:space="preserve"> F, </w:t>
      </w:r>
      <w:proofErr w:type="spellStart"/>
      <w:r>
        <w:t>Santagostino</w:t>
      </w:r>
      <w:proofErr w:type="spellEnd"/>
      <w:r>
        <w:t xml:space="preserve"> E, et al. Ageing successfully with </w:t>
      </w:r>
      <w:proofErr w:type="spellStart"/>
      <w:r>
        <w:t>haemophilia</w:t>
      </w:r>
      <w:proofErr w:type="spellEnd"/>
      <w:r>
        <w:t xml:space="preserve">: A multidisciplinary </w:t>
      </w:r>
      <w:proofErr w:type="spellStart"/>
      <w:r>
        <w:t>programme</w:t>
      </w:r>
      <w:proofErr w:type="spellEnd"/>
      <w:r>
        <w:t xml:space="preserve">. </w:t>
      </w:r>
      <w:proofErr w:type="spellStart"/>
      <w:r>
        <w:rPr>
          <w:i/>
          <w:iCs/>
        </w:rPr>
        <w:t>Haemophilia</w:t>
      </w:r>
      <w:proofErr w:type="spellEnd"/>
      <w:r>
        <w:t xml:space="preserve"> </w:t>
      </w:r>
      <w:proofErr w:type="gramStart"/>
      <w:r>
        <w:t>2017;</w:t>
      </w:r>
      <w:r>
        <w:rPr>
          <w:b/>
          <w:bCs/>
        </w:rPr>
        <w:t>24</w:t>
      </w:r>
      <w:r>
        <w:t>:57</w:t>
      </w:r>
      <w:proofErr w:type="gramEnd"/>
      <w:r>
        <w:t>–62. doi:</w:t>
      </w:r>
      <w:hyperlink r:id="rId163">
        <w:r>
          <w:rPr>
            <w:rStyle w:val="Hyperkobling"/>
          </w:rPr>
          <w:t>10.1111/hae.13308</w:t>
        </w:r>
      </w:hyperlink>
      <w:r>
        <w:t>.</w:t>
      </w:r>
    </w:p>
    <w:p w14:paraId="66222322" w14:textId="77777777" w:rsidR="008D6C58" w:rsidRDefault="00000000">
      <w:pPr>
        <w:pStyle w:val="Bibliografi"/>
      </w:pPr>
      <w:bookmarkStart w:id="719" w:name="ref-Stephensen2012"/>
      <w:bookmarkEnd w:id="718"/>
      <w:r>
        <w:t xml:space="preserve">149. </w:t>
      </w:r>
      <w:r>
        <w:tab/>
      </w:r>
      <w:proofErr w:type="spellStart"/>
      <w:r>
        <w:t>Stephensen</w:t>
      </w:r>
      <w:proofErr w:type="spellEnd"/>
      <w:r>
        <w:t xml:space="preserve"> D, Rodriguez‐</w:t>
      </w:r>
      <w:proofErr w:type="spellStart"/>
      <w:r>
        <w:t>Merchan</w:t>
      </w:r>
      <w:proofErr w:type="spellEnd"/>
      <w:r>
        <w:t xml:space="preserve"> EC. </w:t>
      </w:r>
      <w:proofErr w:type="spellStart"/>
      <w:r>
        <w:t>Orthopaedic</w:t>
      </w:r>
      <w:proofErr w:type="spellEnd"/>
      <w:r>
        <w:t xml:space="preserve"> co‐morbidities in the elderly </w:t>
      </w:r>
      <w:proofErr w:type="spellStart"/>
      <w:r>
        <w:t>haemophilia</w:t>
      </w:r>
      <w:proofErr w:type="spellEnd"/>
      <w:r>
        <w:t xml:space="preserve"> population: A review. </w:t>
      </w:r>
      <w:proofErr w:type="spellStart"/>
      <w:r>
        <w:rPr>
          <w:i/>
          <w:iCs/>
        </w:rPr>
        <w:t>Haemophilia</w:t>
      </w:r>
      <w:proofErr w:type="spellEnd"/>
      <w:r>
        <w:t xml:space="preserve"> </w:t>
      </w:r>
      <w:proofErr w:type="gramStart"/>
      <w:r>
        <w:t>2012;</w:t>
      </w:r>
      <w:r>
        <w:rPr>
          <w:b/>
          <w:bCs/>
        </w:rPr>
        <w:t>19</w:t>
      </w:r>
      <w:r>
        <w:t>:166</w:t>
      </w:r>
      <w:proofErr w:type="gramEnd"/>
      <w:r>
        <w:t>–73. doi:</w:t>
      </w:r>
      <w:hyperlink r:id="rId164">
        <w:r>
          <w:rPr>
            <w:rStyle w:val="Hyperkobling"/>
          </w:rPr>
          <w:t>10.1111/hae.12006</w:t>
        </w:r>
      </w:hyperlink>
      <w:r>
        <w:t>.</w:t>
      </w:r>
    </w:p>
    <w:p w14:paraId="46AAB39B" w14:textId="77777777" w:rsidR="008D6C58" w:rsidRDefault="00000000">
      <w:pPr>
        <w:pStyle w:val="Bibliografi"/>
      </w:pPr>
      <w:bookmarkStart w:id="720" w:name="ref-Mannucci2009"/>
      <w:bookmarkEnd w:id="719"/>
      <w:r>
        <w:t xml:space="preserve">150. </w:t>
      </w:r>
      <w:r>
        <w:tab/>
      </w:r>
      <w:proofErr w:type="spellStart"/>
      <w:r>
        <w:t>Mannucci</w:t>
      </w:r>
      <w:proofErr w:type="spellEnd"/>
      <w:r>
        <w:t xml:space="preserve"> PM, </w:t>
      </w:r>
      <w:proofErr w:type="spellStart"/>
      <w:r>
        <w:t>Schutgens</w:t>
      </w:r>
      <w:proofErr w:type="spellEnd"/>
      <w:r>
        <w:t xml:space="preserve"> REG, </w:t>
      </w:r>
      <w:proofErr w:type="spellStart"/>
      <w:r>
        <w:t>Santagostino</w:t>
      </w:r>
      <w:proofErr w:type="spellEnd"/>
      <w:r>
        <w:t xml:space="preserve"> E, Mauser-</w:t>
      </w:r>
      <w:proofErr w:type="spellStart"/>
      <w:r>
        <w:t>Bunschoten</w:t>
      </w:r>
      <w:proofErr w:type="spellEnd"/>
      <w:r>
        <w:t xml:space="preserve"> EP. How I treat age-related morbidities in elderly persons with hemophilia. </w:t>
      </w:r>
      <w:r>
        <w:rPr>
          <w:i/>
          <w:iCs/>
        </w:rPr>
        <w:t>Blood</w:t>
      </w:r>
      <w:r>
        <w:t xml:space="preserve"> </w:t>
      </w:r>
      <w:proofErr w:type="gramStart"/>
      <w:r>
        <w:t>2009;</w:t>
      </w:r>
      <w:r>
        <w:rPr>
          <w:b/>
          <w:bCs/>
        </w:rPr>
        <w:t>114</w:t>
      </w:r>
      <w:r>
        <w:t>:5256</w:t>
      </w:r>
      <w:proofErr w:type="gramEnd"/>
      <w:r>
        <w:t>–63. doi:</w:t>
      </w:r>
      <w:hyperlink r:id="rId165">
        <w:r>
          <w:rPr>
            <w:rStyle w:val="Hyperkobling"/>
          </w:rPr>
          <w:t>10.1182/blood-2009-07-215665</w:t>
        </w:r>
      </w:hyperlink>
      <w:r>
        <w:t>.</w:t>
      </w:r>
    </w:p>
    <w:p w14:paraId="1DB91C80" w14:textId="77777777" w:rsidR="008D6C58" w:rsidRDefault="00000000">
      <w:pPr>
        <w:pStyle w:val="Bibliografi"/>
      </w:pPr>
      <w:bookmarkStart w:id="721" w:name="ref-Konkle2012"/>
      <w:bookmarkEnd w:id="720"/>
      <w:r>
        <w:t xml:space="preserve">151. </w:t>
      </w:r>
      <w:r>
        <w:tab/>
      </w:r>
      <w:proofErr w:type="spellStart"/>
      <w:r>
        <w:t>Konkle</w:t>
      </w:r>
      <w:proofErr w:type="spellEnd"/>
      <w:r>
        <w:t xml:space="preserve"> BA. The aging patient with hemophilia. </w:t>
      </w:r>
      <w:r>
        <w:rPr>
          <w:i/>
          <w:iCs/>
        </w:rPr>
        <w:t>American Journal of Hematology</w:t>
      </w:r>
      <w:r>
        <w:t xml:space="preserve"> 2012;</w:t>
      </w:r>
      <w:r>
        <w:rPr>
          <w:b/>
          <w:bCs/>
        </w:rPr>
        <w:t>87</w:t>
      </w:r>
      <w:r>
        <w:t>. doi:</w:t>
      </w:r>
      <w:hyperlink r:id="rId166">
        <w:r>
          <w:rPr>
            <w:rStyle w:val="Hyperkobling"/>
          </w:rPr>
          <w:t>10.1002/ajh.23161</w:t>
        </w:r>
      </w:hyperlink>
      <w:r>
        <w:t>.</w:t>
      </w:r>
    </w:p>
    <w:p w14:paraId="61871026" w14:textId="77777777" w:rsidR="008D6C58" w:rsidRDefault="00000000">
      <w:pPr>
        <w:pStyle w:val="Bibliografi"/>
      </w:pPr>
      <w:bookmarkStart w:id="722" w:name="ref-Wallny2006"/>
      <w:bookmarkEnd w:id="721"/>
      <w:r>
        <w:t xml:space="preserve">152. </w:t>
      </w:r>
      <w:r>
        <w:tab/>
      </w:r>
      <w:proofErr w:type="spellStart"/>
      <w:r>
        <w:t>Wallny</w:t>
      </w:r>
      <w:proofErr w:type="spellEnd"/>
      <w:r>
        <w:t xml:space="preserve"> TA, Scholz DT, Oldenburg J, Nicolay C, </w:t>
      </w:r>
      <w:proofErr w:type="spellStart"/>
      <w:r>
        <w:t>Ezziddin</w:t>
      </w:r>
      <w:proofErr w:type="spellEnd"/>
      <w:r>
        <w:t xml:space="preserve"> S, </w:t>
      </w:r>
      <w:proofErr w:type="spellStart"/>
      <w:r>
        <w:t>Pennekamp</w:t>
      </w:r>
      <w:proofErr w:type="spellEnd"/>
      <w:r>
        <w:t xml:space="preserve"> PH, et al. Osteoporosis in </w:t>
      </w:r>
      <w:proofErr w:type="spellStart"/>
      <w:r>
        <w:t>haemophilia</w:t>
      </w:r>
      <w:proofErr w:type="spellEnd"/>
      <w:r>
        <w:t xml:space="preserve"> – an underestimated comorbidity? </w:t>
      </w:r>
      <w:proofErr w:type="spellStart"/>
      <w:r>
        <w:rPr>
          <w:i/>
          <w:iCs/>
        </w:rPr>
        <w:t>Haemophilia</w:t>
      </w:r>
      <w:proofErr w:type="spellEnd"/>
      <w:r>
        <w:t xml:space="preserve"> </w:t>
      </w:r>
      <w:proofErr w:type="gramStart"/>
      <w:r>
        <w:t>2006;</w:t>
      </w:r>
      <w:r>
        <w:rPr>
          <w:b/>
          <w:bCs/>
        </w:rPr>
        <w:t>13</w:t>
      </w:r>
      <w:r>
        <w:t>:79</w:t>
      </w:r>
      <w:proofErr w:type="gramEnd"/>
      <w:r>
        <w:t>–84. doi:</w:t>
      </w:r>
      <w:hyperlink r:id="rId167">
        <w:r>
          <w:rPr>
            <w:rStyle w:val="Hyperkobling"/>
          </w:rPr>
          <w:t>10.1111/j.1365-2516.</w:t>
        </w:r>
        <w:proofErr w:type="gramStart"/>
        <w:r>
          <w:rPr>
            <w:rStyle w:val="Hyperkobling"/>
          </w:rPr>
          <w:t>2006.01405.x</w:t>
        </w:r>
        <w:proofErr w:type="gramEnd"/>
      </w:hyperlink>
      <w:r>
        <w:t>.</w:t>
      </w:r>
    </w:p>
    <w:p w14:paraId="15835DBF" w14:textId="77777777" w:rsidR="008D6C58" w:rsidRDefault="00000000">
      <w:pPr>
        <w:pStyle w:val="Bibliografi"/>
      </w:pPr>
      <w:bookmarkStart w:id="723" w:name="ref-Gerstner2009"/>
      <w:bookmarkEnd w:id="722"/>
      <w:r>
        <w:lastRenderedPageBreak/>
        <w:t xml:space="preserve">153. </w:t>
      </w:r>
      <w:r>
        <w:tab/>
        <w:t xml:space="preserve">Gerstner G, Damiano ML, Tom A, </w:t>
      </w:r>
      <w:proofErr w:type="spellStart"/>
      <w:r>
        <w:t>Worman</w:t>
      </w:r>
      <w:proofErr w:type="spellEnd"/>
      <w:r>
        <w:t xml:space="preserve"> C, Schultz W, </w:t>
      </w:r>
      <w:proofErr w:type="spellStart"/>
      <w:r>
        <w:t>Recht</w:t>
      </w:r>
      <w:proofErr w:type="spellEnd"/>
      <w:r>
        <w:t xml:space="preserve"> M, et al. Prevalence and risk factors associated with decreased bone mineral density in patients with </w:t>
      </w:r>
      <w:proofErr w:type="spellStart"/>
      <w:r>
        <w:t>haemophilia</w:t>
      </w:r>
      <w:proofErr w:type="spellEnd"/>
      <w:r>
        <w:t xml:space="preserve">. </w:t>
      </w:r>
      <w:proofErr w:type="spellStart"/>
      <w:r>
        <w:rPr>
          <w:i/>
          <w:iCs/>
        </w:rPr>
        <w:t>Haemophilia</w:t>
      </w:r>
      <w:proofErr w:type="spellEnd"/>
      <w:r>
        <w:t xml:space="preserve"> </w:t>
      </w:r>
      <w:proofErr w:type="gramStart"/>
      <w:r>
        <w:t>2009;</w:t>
      </w:r>
      <w:r>
        <w:rPr>
          <w:b/>
          <w:bCs/>
        </w:rPr>
        <w:t>15</w:t>
      </w:r>
      <w:r>
        <w:t>:559</w:t>
      </w:r>
      <w:proofErr w:type="gramEnd"/>
      <w:r>
        <w:t>–65. doi:</w:t>
      </w:r>
      <w:hyperlink r:id="rId168">
        <w:r>
          <w:rPr>
            <w:rStyle w:val="Hyperkobling"/>
          </w:rPr>
          <w:t>10.1111/j.1365-2516.</w:t>
        </w:r>
        <w:proofErr w:type="gramStart"/>
        <w:r>
          <w:rPr>
            <w:rStyle w:val="Hyperkobling"/>
          </w:rPr>
          <w:t>2008.01963.x</w:t>
        </w:r>
        <w:proofErr w:type="gramEnd"/>
      </w:hyperlink>
      <w:r>
        <w:t>.</w:t>
      </w:r>
    </w:p>
    <w:p w14:paraId="6BB016FD" w14:textId="77777777" w:rsidR="008D6C58" w:rsidRDefault="00000000">
      <w:pPr>
        <w:pStyle w:val="Bibliografi"/>
      </w:pPr>
      <w:bookmarkStart w:id="724" w:name="ref-Konkle2009"/>
      <w:bookmarkEnd w:id="723"/>
      <w:r>
        <w:t xml:space="preserve">154. </w:t>
      </w:r>
      <w:r>
        <w:tab/>
      </w:r>
      <w:proofErr w:type="spellStart"/>
      <w:r w:rsidRPr="00031DEB">
        <w:rPr>
          <w:lang w:val="nb-NO"/>
        </w:rPr>
        <w:t>Konkle</w:t>
      </w:r>
      <w:proofErr w:type="spellEnd"/>
      <w:r w:rsidRPr="00031DEB">
        <w:rPr>
          <w:lang w:val="nb-NO"/>
        </w:rPr>
        <w:t xml:space="preserve"> BA, Kessler C, </w:t>
      </w:r>
      <w:proofErr w:type="spellStart"/>
      <w:r w:rsidRPr="00031DEB">
        <w:rPr>
          <w:lang w:val="nb-NO"/>
        </w:rPr>
        <w:t>Aledrot</w:t>
      </w:r>
      <w:proofErr w:type="spellEnd"/>
      <w:r w:rsidRPr="00031DEB">
        <w:rPr>
          <w:lang w:val="nb-NO"/>
        </w:rPr>
        <w:t xml:space="preserve"> L, Andersen J, </w:t>
      </w:r>
      <w:proofErr w:type="spellStart"/>
      <w:r w:rsidRPr="00031DEB">
        <w:rPr>
          <w:lang w:val="nb-NO"/>
        </w:rPr>
        <w:t>Fogarty</w:t>
      </w:r>
      <w:proofErr w:type="spellEnd"/>
      <w:r w:rsidRPr="00031DEB">
        <w:rPr>
          <w:lang w:val="nb-NO"/>
        </w:rPr>
        <w:t xml:space="preserve"> P, </w:t>
      </w:r>
      <w:proofErr w:type="spellStart"/>
      <w:r w:rsidRPr="00031DEB">
        <w:rPr>
          <w:lang w:val="nb-NO"/>
        </w:rPr>
        <w:t>Kouides</w:t>
      </w:r>
      <w:proofErr w:type="spellEnd"/>
      <w:r w:rsidRPr="00031DEB">
        <w:rPr>
          <w:lang w:val="nb-NO"/>
        </w:rPr>
        <w:t xml:space="preserve"> P, et al. </w:t>
      </w:r>
      <w:r>
        <w:t xml:space="preserve">Emerging clinical concerns in the ageing </w:t>
      </w:r>
      <w:proofErr w:type="spellStart"/>
      <w:r>
        <w:t>haemophilia</w:t>
      </w:r>
      <w:proofErr w:type="spellEnd"/>
      <w:r>
        <w:t xml:space="preserve"> patient. </w:t>
      </w:r>
      <w:proofErr w:type="spellStart"/>
      <w:r>
        <w:rPr>
          <w:i/>
          <w:iCs/>
        </w:rPr>
        <w:t>Haemophilia</w:t>
      </w:r>
      <w:proofErr w:type="spellEnd"/>
      <w:r>
        <w:t xml:space="preserve"> </w:t>
      </w:r>
      <w:proofErr w:type="gramStart"/>
      <w:r>
        <w:t>2009;</w:t>
      </w:r>
      <w:r>
        <w:rPr>
          <w:b/>
          <w:bCs/>
        </w:rPr>
        <w:t>15</w:t>
      </w:r>
      <w:r>
        <w:t>:1197</w:t>
      </w:r>
      <w:proofErr w:type="gramEnd"/>
      <w:r>
        <w:t>–209. doi:</w:t>
      </w:r>
      <w:hyperlink r:id="rId169">
        <w:r>
          <w:rPr>
            <w:rStyle w:val="Hyperkobling"/>
          </w:rPr>
          <w:t>10.1111/j.1365-2516.</w:t>
        </w:r>
        <w:proofErr w:type="gramStart"/>
        <w:r>
          <w:rPr>
            <w:rStyle w:val="Hyperkobling"/>
          </w:rPr>
          <w:t>2009.02066.x</w:t>
        </w:r>
        <w:proofErr w:type="gramEnd"/>
      </w:hyperlink>
      <w:r>
        <w:t>.</w:t>
      </w:r>
    </w:p>
    <w:p w14:paraId="5D6EE75D" w14:textId="77777777" w:rsidR="008D6C58" w:rsidRDefault="00000000">
      <w:pPr>
        <w:pStyle w:val="Bibliografi"/>
      </w:pPr>
      <w:bookmarkStart w:id="725" w:name="ref-Isfordink2021"/>
      <w:bookmarkEnd w:id="724"/>
      <w:r>
        <w:t xml:space="preserve">155. </w:t>
      </w:r>
      <w:r>
        <w:tab/>
      </w:r>
      <w:proofErr w:type="spellStart"/>
      <w:r>
        <w:t>Isfordink</w:t>
      </w:r>
      <w:proofErr w:type="spellEnd"/>
      <w:r>
        <w:t xml:space="preserve"> CJ, </w:t>
      </w:r>
      <w:proofErr w:type="spellStart"/>
      <w:r>
        <w:t>Erpecum</w:t>
      </w:r>
      <w:proofErr w:type="spellEnd"/>
      <w:r>
        <w:t xml:space="preserve"> KJ van, </w:t>
      </w:r>
      <w:proofErr w:type="spellStart"/>
      <w:r>
        <w:t>Valk</w:t>
      </w:r>
      <w:proofErr w:type="spellEnd"/>
      <w:r>
        <w:t xml:space="preserve"> M van der, Mauser‐</w:t>
      </w:r>
      <w:proofErr w:type="spellStart"/>
      <w:r>
        <w:t>Bunschoten</w:t>
      </w:r>
      <w:proofErr w:type="spellEnd"/>
      <w:r>
        <w:t xml:space="preserve"> EP, Makris M. Viral hepatitis in </w:t>
      </w:r>
      <w:proofErr w:type="spellStart"/>
      <w:r>
        <w:t>haemophilia</w:t>
      </w:r>
      <w:proofErr w:type="spellEnd"/>
      <w:r>
        <w:t xml:space="preserve">: Historical perspective and current management. </w:t>
      </w:r>
      <w:r>
        <w:rPr>
          <w:i/>
          <w:iCs/>
        </w:rPr>
        <w:t xml:space="preserve">British Journal of </w:t>
      </w:r>
      <w:proofErr w:type="spellStart"/>
      <w:r>
        <w:rPr>
          <w:i/>
          <w:iCs/>
        </w:rPr>
        <w:t>Haematology</w:t>
      </w:r>
      <w:proofErr w:type="spellEnd"/>
      <w:r>
        <w:t xml:space="preserve"> </w:t>
      </w:r>
      <w:proofErr w:type="gramStart"/>
      <w:r>
        <w:t>2021;</w:t>
      </w:r>
      <w:r>
        <w:rPr>
          <w:b/>
          <w:bCs/>
        </w:rPr>
        <w:t>195</w:t>
      </w:r>
      <w:r>
        <w:t>:174</w:t>
      </w:r>
      <w:proofErr w:type="gramEnd"/>
      <w:r>
        <w:t>–85. doi:</w:t>
      </w:r>
      <w:hyperlink r:id="rId170">
        <w:r>
          <w:rPr>
            <w:rStyle w:val="Hyperkobling"/>
          </w:rPr>
          <w:t>10.1111/bjh.17438</w:t>
        </w:r>
      </w:hyperlink>
      <w:r>
        <w:t>.</w:t>
      </w:r>
    </w:p>
    <w:p w14:paraId="02AEB394" w14:textId="77777777" w:rsidR="008D6C58" w:rsidRDefault="00000000">
      <w:pPr>
        <w:pStyle w:val="Bibliografi"/>
      </w:pPr>
      <w:bookmarkStart w:id="726" w:name="ref-Coppola2013"/>
      <w:bookmarkEnd w:id="725"/>
      <w:r>
        <w:t xml:space="preserve">156. </w:t>
      </w:r>
      <w:r>
        <w:tab/>
        <w:t xml:space="preserve">Coppola A, </w:t>
      </w:r>
      <w:proofErr w:type="spellStart"/>
      <w:r>
        <w:t>Franchini</w:t>
      </w:r>
      <w:proofErr w:type="spellEnd"/>
      <w:r>
        <w:t xml:space="preserve"> M, </w:t>
      </w:r>
      <w:proofErr w:type="spellStart"/>
      <w:r>
        <w:t>Mannucci</w:t>
      </w:r>
      <w:proofErr w:type="spellEnd"/>
      <w:r>
        <w:t xml:space="preserve"> C, </w:t>
      </w:r>
      <w:proofErr w:type="spellStart"/>
      <w:r>
        <w:t>Mogavero</w:t>
      </w:r>
      <w:proofErr w:type="spellEnd"/>
      <w:r>
        <w:t xml:space="preserve"> S, Molinari A, </w:t>
      </w:r>
      <w:proofErr w:type="spellStart"/>
      <w:r>
        <w:t>Schinco</w:t>
      </w:r>
      <w:proofErr w:type="spellEnd"/>
      <w:r>
        <w:t xml:space="preserve"> P, et al. Emerging Issues on Comprehensive Hemophilia Care: Preventing, Identifying, and Monitoring Age-Related Comorbidities. </w:t>
      </w:r>
      <w:r>
        <w:rPr>
          <w:i/>
          <w:iCs/>
        </w:rPr>
        <w:t>Seminars in Thrombosis and Hemostasis</w:t>
      </w:r>
      <w:r>
        <w:t xml:space="preserve"> </w:t>
      </w:r>
      <w:proofErr w:type="gramStart"/>
      <w:r>
        <w:t>2013;</w:t>
      </w:r>
      <w:r>
        <w:rPr>
          <w:b/>
          <w:bCs/>
        </w:rPr>
        <w:t>39</w:t>
      </w:r>
      <w:r>
        <w:t>:794</w:t>
      </w:r>
      <w:proofErr w:type="gramEnd"/>
      <w:r>
        <w:t>–802. doi:</w:t>
      </w:r>
      <w:hyperlink r:id="rId171">
        <w:r>
          <w:rPr>
            <w:rStyle w:val="Hyperkobling"/>
          </w:rPr>
          <w:t>10.1055/s-0033-1354424</w:t>
        </w:r>
      </w:hyperlink>
      <w:r>
        <w:t>.</w:t>
      </w:r>
    </w:p>
    <w:p w14:paraId="032BF19D" w14:textId="77777777" w:rsidR="008D6C58" w:rsidRDefault="00000000">
      <w:pPr>
        <w:pStyle w:val="Bibliografi"/>
      </w:pPr>
      <w:bookmarkStart w:id="727" w:name="ref-Dolan2010"/>
      <w:bookmarkEnd w:id="726"/>
      <w:r>
        <w:t xml:space="preserve">157. </w:t>
      </w:r>
      <w:r>
        <w:tab/>
        <w:t xml:space="preserve">Dolan G. The challenge of an ageing </w:t>
      </w:r>
      <w:proofErr w:type="spellStart"/>
      <w:r>
        <w:t>haemophilic</w:t>
      </w:r>
      <w:proofErr w:type="spellEnd"/>
      <w:r>
        <w:t xml:space="preserve"> population. </w:t>
      </w:r>
      <w:proofErr w:type="spellStart"/>
      <w:r>
        <w:rPr>
          <w:i/>
          <w:iCs/>
        </w:rPr>
        <w:t>Haemophilia</w:t>
      </w:r>
      <w:proofErr w:type="spellEnd"/>
      <w:r>
        <w:t xml:space="preserve"> </w:t>
      </w:r>
      <w:proofErr w:type="gramStart"/>
      <w:r>
        <w:t>2010;</w:t>
      </w:r>
      <w:r>
        <w:rPr>
          <w:b/>
          <w:bCs/>
        </w:rPr>
        <w:t>16</w:t>
      </w:r>
      <w:r>
        <w:t>:11</w:t>
      </w:r>
      <w:proofErr w:type="gramEnd"/>
      <w:r>
        <w:t>–6. doi:</w:t>
      </w:r>
      <w:hyperlink r:id="rId172">
        <w:r>
          <w:rPr>
            <w:rStyle w:val="Hyperkobling"/>
          </w:rPr>
          <w:t>10.1111/j.1365-2516.</w:t>
        </w:r>
        <w:proofErr w:type="gramStart"/>
        <w:r>
          <w:rPr>
            <w:rStyle w:val="Hyperkobling"/>
          </w:rPr>
          <w:t>2010.02287.x</w:t>
        </w:r>
        <w:proofErr w:type="gramEnd"/>
      </w:hyperlink>
      <w:r>
        <w:t>.</w:t>
      </w:r>
    </w:p>
    <w:p w14:paraId="47E0B408" w14:textId="77777777" w:rsidR="008D6C58" w:rsidRDefault="00000000">
      <w:pPr>
        <w:pStyle w:val="Bibliografi"/>
      </w:pPr>
      <w:bookmarkStart w:id="728" w:name="ref-Coppola2010"/>
      <w:bookmarkEnd w:id="727"/>
      <w:r>
        <w:t xml:space="preserve">158. </w:t>
      </w:r>
      <w:r>
        <w:tab/>
        <w:t xml:space="preserve">Coppola A, </w:t>
      </w:r>
      <w:proofErr w:type="spellStart"/>
      <w:r>
        <w:t>Tagliaferri</w:t>
      </w:r>
      <w:proofErr w:type="spellEnd"/>
      <w:r>
        <w:t xml:space="preserve"> A, </w:t>
      </w:r>
      <w:proofErr w:type="spellStart"/>
      <w:r>
        <w:t>Franchini</w:t>
      </w:r>
      <w:proofErr w:type="spellEnd"/>
      <w:r>
        <w:t xml:space="preserve"> M. The Management of Cardiovascular Diseases in Patients with Hemophilia. </w:t>
      </w:r>
      <w:r>
        <w:rPr>
          <w:i/>
          <w:iCs/>
        </w:rPr>
        <w:t>Seminars in Thrombosis and Hemostasis</w:t>
      </w:r>
      <w:r>
        <w:t xml:space="preserve"> </w:t>
      </w:r>
      <w:proofErr w:type="gramStart"/>
      <w:r>
        <w:t>2010;</w:t>
      </w:r>
      <w:r>
        <w:rPr>
          <w:b/>
          <w:bCs/>
        </w:rPr>
        <w:t>36</w:t>
      </w:r>
      <w:r>
        <w:t>:091</w:t>
      </w:r>
      <w:proofErr w:type="gramEnd"/>
      <w:r>
        <w:t>–102. doi:</w:t>
      </w:r>
      <w:hyperlink r:id="rId173">
        <w:r>
          <w:rPr>
            <w:rStyle w:val="Hyperkobling"/>
          </w:rPr>
          <w:t>10.1055/s-0030-1248728</w:t>
        </w:r>
      </w:hyperlink>
      <w:r>
        <w:t>.</w:t>
      </w:r>
    </w:p>
    <w:p w14:paraId="126776E3" w14:textId="77777777" w:rsidR="008D6C58" w:rsidRDefault="00000000">
      <w:pPr>
        <w:pStyle w:val="Bibliografi"/>
      </w:pPr>
      <w:bookmarkStart w:id="729" w:name="ref-BiereRafi2012"/>
      <w:bookmarkEnd w:id="728"/>
      <w:r>
        <w:t xml:space="preserve">159. </w:t>
      </w:r>
      <w:r>
        <w:tab/>
      </w:r>
      <w:proofErr w:type="spellStart"/>
      <w:r>
        <w:t>Biere</w:t>
      </w:r>
      <w:proofErr w:type="spellEnd"/>
      <w:r>
        <w:t xml:space="preserve">‐Rafi S, </w:t>
      </w:r>
      <w:proofErr w:type="spellStart"/>
      <w:r>
        <w:t>Tuinenburg</w:t>
      </w:r>
      <w:proofErr w:type="spellEnd"/>
      <w:r>
        <w:t xml:space="preserve"> A, </w:t>
      </w:r>
      <w:proofErr w:type="spellStart"/>
      <w:r>
        <w:t>Haak</w:t>
      </w:r>
      <w:proofErr w:type="spellEnd"/>
      <w:r>
        <w:t xml:space="preserve"> BW, Peters M, </w:t>
      </w:r>
      <w:proofErr w:type="spellStart"/>
      <w:r>
        <w:t>Huijgen</w:t>
      </w:r>
      <w:proofErr w:type="spellEnd"/>
      <w:r>
        <w:t xml:space="preserve"> R, Groot E de, et al. Factor VIII deficiency does not protect against atherosclerosis. </w:t>
      </w:r>
      <w:r>
        <w:rPr>
          <w:i/>
          <w:iCs/>
        </w:rPr>
        <w:t xml:space="preserve">Journal of Thrombosis and </w:t>
      </w:r>
      <w:proofErr w:type="spellStart"/>
      <w:r>
        <w:rPr>
          <w:i/>
          <w:iCs/>
        </w:rPr>
        <w:t>Haemostasis</w:t>
      </w:r>
      <w:proofErr w:type="spellEnd"/>
      <w:r>
        <w:t xml:space="preserve"> </w:t>
      </w:r>
      <w:proofErr w:type="gramStart"/>
      <w:r>
        <w:t>2012;</w:t>
      </w:r>
      <w:r>
        <w:rPr>
          <w:b/>
          <w:bCs/>
        </w:rPr>
        <w:t>10</w:t>
      </w:r>
      <w:r>
        <w:t>:30</w:t>
      </w:r>
      <w:proofErr w:type="gramEnd"/>
      <w:r>
        <w:t>–7. doi:</w:t>
      </w:r>
      <w:hyperlink r:id="rId174">
        <w:r>
          <w:rPr>
            <w:rStyle w:val="Hyperkobling"/>
          </w:rPr>
          <w:t>10.1111/j.1538-7836.</w:t>
        </w:r>
        <w:proofErr w:type="gramStart"/>
        <w:r>
          <w:rPr>
            <w:rStyle w:val="Hyperkobling"/>
          </w:rPr>
          <w:t>2011.04499.x</w:t>
        </w:r>
        <w:proofErr w:type="gramEnd"/>
      </w:hyperlink>
      <w:r>
        <w:t>.</w:t>
      </w:r>
    </w:p>
    <w:p w14:paraId="2648A873" w14:textId="77777777" w:rsidR="008D6C58" w:rsidRDefault="00000000">
      <w:pPr>
        <w:pStyle w:val="Bibliografi"/>
      </w:pPr>
      <w:bookmarkStart w:id="730" w:name="ref-Schutgens2009"/>
      <w:bookmarkEnd w:id="729"/>
      <w:r>
        <w:t xml:space="preserve">160. </w:t>
      </w:r>
      <w:r>
        <w:tab/>
      </w:r>
      <w:proofErr w:type="spellStart"/>
      <w:r>
        <w:t>Schutgens</w:t>
      </w:r>
      <w:proofErr w:type="spellEnd"/>
      <w:r>
        <w:t xml:space="preserve"> REG, </w:t>
      </w:r>
      <w:proofErr w:type="spellStart"/>
      <w:r>
        <w:t>Tuinenburg</w:t>
      </w:r>
      <w:proofErr w:type="spellEnd"/>
      <w:r>
        <w:t xml:space="preserve"> A, Roosendaal G, </w:t>
      </w:r>
      <w:proofErr w:type="spellStart"/>
      <w:r>
        <w:t>Guyomi</w:t>
      </w:r>
      <w:proofErr w:type="spellEnd"/>
      <w:r>
        <w:t xml:space="preserve"> SH, Mauser‐</w:t>
      </w:r>
      <w:proofErr w:type="spellStart"/>
      <w:r>
        <w:t>Bunschoten</w:t>
      </w:r>
      <w:proofErr w:type="spellEnd"/>
      <w:r>
        <w:t xml:space="preserve"> EP. Treatment of </w:t>
      </w:r>
      <w:proofErr w:type="spellStart"/>
      <w:r>
        <w:t>ischaemic</w:t>
      </w:r>
      <w:proofErr w:type="spellEnd"/>
      <w:r>
        <w:t xml:space="preserve"> heart disease in </w:t>
      </w:r>
      <w:proofErr w:type="spellStart"/>
      <w:r>
        <w:t>haemophilia</w:t>
      </w:r>
      <w:proofErr w:type="spellEnd"/>
      <w:r>
        <w:t xml:space="preserve"> patients: An institutional guideline. </w:t>
      </w:r>
      <w:proofErr w:type="spellStart"/>
      <w:r>
        <w:rPr>
          <w:i/>
          <w:iCs/>
        </w:rPr>
        <w:t>Haemophilia</w:t>
      </w:r>
      <w:proofErr w:type="spellEnd"/>
      <w:r>
        <w:t xml:space="preserve"> </w:t>
      </w:r>
      <w:proofErr w:type="gramStart"/>
      <w:r>
        <w:t>2009;</w:t>
      </w:r>
      <w:r>
        <w:rPr>
          <w:b/>
          <w:bCs/>
        </w:rPr>
        <w:t>15</w:t>
      </w:r>
      <w:r>
        <w:t>:952</w:t>
      </w:r>
      <w:proofErr w:type="gramEnd"/>
      <w:r>
        <w:t>–8. doi:</w:t>
      </w:r>
      <w:hyperlink r:id="rId175">
        <w:r>
          <w:rPr>
            <w:rStyle w:val="Hyperkobling"/>
          </w:rPr>
          <w:t>10.1111/j.1365-2516.</w:t>
        </w:r>
        <w:proofErr w:type="gramStart"/>
        <w:r>
          <w:rPr>
            <w:rStyle w:val="Hyperkobling"/>
          </w:rPr>
          <w:t>2009.02020.x</w:t>
        </w:r>
        <w:proofErr w:type="gramEnd"/>
      </w:hyperlink>
      <w:r>
        <w:t>.</w:t>
      </w:r>
    </w:p>
    <w:p w14:paraId="4C731047" w14:textId="77777777" w:rsidR="008D6C58" w:rsidRDefault="00000000">
      <w:pPr>
        <w:pStyle w:val="Bibliografi"/>
      </w:pPr>
      <w:bookmarkStart w:id="731" w:name="ref-Martin2016"/>
      <w:bookmarkEnd w:id="730"/>
      <w:r>
        <w:t xml:space="preserve">161. </w:t>
      </w:r>
      <w:r>
        <w:tab/>
        <w:t xml:space="preserve">Martin K, Key NS. How I treat patients with inherited bleeding disorders who need anticoagulant therapy. </w:t>
      </w:r>
      <w:r>
        <w:rPr>
          <w:i/>
          <w:iCs/>
        </w:rPr>
        <w:t>Blood</w:t>
      </w:r>
      <w:r>
        <w:t xml:space="preserve"> </w:t>
      </w:r>
      <w:proofErr w:type="gramStart"/>
      <w:r>
        <w:t>2016;</w:t>
      </w:r>
      <w:r>
        <w:rPr>
          <w:b/>
          <w:bCs/>
        </w:rPr>
        <w:t>128</w:t>
      </w:r>
      <w:r>
        <w:t>:178</w:t>
      </w:r>
      <w:proofErr w:type="gramEnd"/>
      <w:r>
        <w:t>–84. doi:</w:t>
      </w:r>
      <w:hyperlink r:id="rId176">
        <w:r>
          <w:rPr>
            <w:rStyle w:val="Hyperkobling"/>
          </w:rPr>
          <w:t>10.1182/blood-2015-12-635094</w:t>
        </w:r>
      </w:hyperlink>
      <w:r>
        <w:t>.</w:t>
      </w:r>
    </w:p>
    <w:p w14:paraId="75445F16" w14:textId="77777777" w:rsidR="008D6C58" w:rsidRDefault="00000000">
      <w:pPr>
        <w:pStyle w:val="Bibliografi"/>
      </w:pPr>
      <w:bookmarkStart w:id="732" w:name="ref-Schutgens2023"/>
      <w:bookmarkEnd w:id="731"/>
      <w:r>
        <w:t xml:space="preserve">162. </w:t>
      </w:r>
      <w:r>
        <w:tab/>
      </w:r>
      <w:proofErr w:type="spellStart"/>
      <w:r>
        <w:t>Schutgens</w:t>
      </w:r>
      <w:proofErr w:type="spellEnd"/>
      <w:r>
        <w:t xml:space="preserve"> REG, Jimenez-</w:t>
      </w:r>
      <w:proofErr w:type="spellStart"/>
      <w:r>
        <w:t>Yuste</w:t>
      </w:r>
      <w:proofErr w:type="spellEnd"/>
      <w:r>
        <w:t xml:space="preserve"> V, Escobar M, </w:t>
      </w:r>
      <w:proofErr w:type="spellStart"/>
      <w:r>
        <w:t>Falanga</w:t>
      </w:r>
      <w:proofErr w:type="spellEnd"/>
      <w:r>
        <w:t xml:space="preserve"> A, </w:t>
      </w:r>
      <w:proofErr w:type="spellStart"/>
      <w:r>
        <w:t>Gigante</w:t>
      </w:r>
      <w:proofErr w:type="spellEnd"/>
      <w:r>
        <w:t xml:space="preserve"> B, </w:t>
      </w:r>
      <w:proofErr w:type="spellStart"/>
      <w:r>
        <w:t>Klamroth</w:t>
      </w:r>
      <w:proofErr w:type="spellEnd"/>
      <w:r>
        <w:t xml:space="preserve"> R, et al. Antithrombotic Treatment in Patients </w:t>
      </w:r>
      <w:proofErr w:type="gramStart"/>
      <w:r>
        <w:t>With</w:t>
      </w:r>
      <w:proofErr w:type="gramEnd"/>
      <w:r>
        <w:t xml:space="preserve"> Hemophilia: an </w:t>
      </w:r>
      <w:proofErr w:type="spellStart"/>
      <w:r>
        <w:t>EHA</w:t>
      </w:r>
      <w:proofErr w:type="spellEnd"/>
      <w:r>
        <w:t>-ISTH-</w:t>
      </w:r>
      <w:proofErr w:type="spellStart"/>
      <w:r>
        <w:t>EAHAD</w:t>
      </w:r>
      <w:proofErr w:type="spellEnd"/>
      <w:r>
        <w:t xml:space="preserve">-ESO Clinical Practice Guidance. </w:t>
      </w:r>
      <w:proofErr w:type="spellStart"/>
      <w:r>
        <w:rPr>
          <w:i/>
          <w:iCs/>
        </w:rPr>
        <w:t>HemaSphere</w:t>
      </w:r>
      <w:proofErr w:type="spellEnd"/>
      <w:r>
        <w:t xml:space="preserve"> 2023;</w:t>
      </w:r>
      <w:proofErr w:type="gramStart"/>
      <w:r>
        <w:rPr>
          <w:b/>
          <w:bCs/>
        </w:rPr>
        <w:t>7</w:t>
      </w:r>
      <w:r>
        <w:t>:e</w:t>
      </w:r>
      <w:proofErr w:type="gramEnd"/>
      <w:r>
        <w:t>900. doi:</w:t>
      </w:r>
      <w:hyperlink r:id="rId177">
        <w:r>
          <w:rPr>
            <w:rStyle w:val="Hyperkobling"/>
          </w:rPr>
          <w:t>10.1097/hs9.0000000000000900</w:t>
        </w:r>
      </w:hyperlink>
      <w:r>
        <w:t>.</w:t>
      </w:r>
    </w:p>
    <w:p w14:paraId="5B00D364" w14:textId="77777777" w:rsidR="008D6C58" w:rsidRDefault="00000000">
      <w:pPr>
        <w:pStyle w:val="Bibliografi"/>
      </w:pPr>
      <w:bookmarkStart w:id="733" w:name="ref-Bar-Chama2011"/>
      <w:bookmarkEnd w:id="732"/>
      <w:r>
        <w:t xml:space="preserve">163. </w:t>
      </w:r>
      <w:r>
        <w:tab/>
        <w:t xml:space="preserve">Bar-Chama N, Snyder S, </w:t>
      </w:r>
      <w:proofErr w:type="spellStart"/>
      <w:r>
        <w:t>Aledort</w:t>
      </w:r>
      <w:proofErr w:type="spellEnd"/>
      <w:r>
        <w:t xml:space="preserve"> L. Sexual </w:t>
      </w:r>
      <w:proofErr w:type="gramStart"/>
      <w:r>
        <w:t>evaluation</w:t>
      </w:r>
      <w:proofErr w:type="gramEnd"/>
      <w:r>
        <w:t xml:space="preserve"> and treatment of ageing males with </w:t>
      </w:r>
      <w:proofErr w:type="spellStart"/>
      <w:r>
        <w:t>haemophilia</w:t>
      </w:r>
      <w:proofErr w:type="spellEnd"/>
      <w:r>
        <w:t xml:space="preserve">. </w:t>
      </w:r>
      <w:proofErr w:type="spellStart"/>
      <w:r>
        <w:rPr>
          <w:i/>
          <w:iCs/>
        </w:rPr>
        <w:t>Haemophilia</w:t>
      </w:r>
      <w:proofErr w:type="spellEnd"/>
      <w:r>
        <w:t xml:space="preserve"> </w:t>
      </w:r>
      <w:proofErr w:type="gramStart"/>
      <w:r>
        <w:t>2011;</w:t>
      </w:r>
      <w:r>
        <w:rPr>
          <w:b/>
          <w:bCs/>
        </w:rPr>
        <w:t>17</w:t>
      </w:r>
      <w:r>
        <w:t>:875</w:t>
      </w:r>
      <w:proofErr w:type="gramEnd"/>
      <w:r>
        <w:t>–83. doi:</w:t>
      </w:r>
      <w:hyperlink r:id="rId178">
        <w:r>
          <w:rPr>
            <w:rStyle w:val="Hyperkobling"/>
          </w:rPr>
          <w:t>10.1111/j.1365-2516.</w:t>
        </w:r>
        <w:proofErr w:type="gramStart"/>
        <w:r>
          <w:rPr>
            <w:rStyle w:val="Hyperkobling"/>
          </w:rPr>
          <w:t>2011.02507.x</w:t>
        </w:r>
        <w:proofErr w:type="gramEnd"/>
      </w:hyperlink>
      <w:r>
        <w:t>.</w:t>
      </w:r>
    </w:p>
    <w:p w14:paraId="49BA7BAB" w14:textId="77777777" w:rsidR="008D6C58" w:rsidRDefault="00000000">
      <w:pPr>
        <w:pStyle w:val="Bibliografi"/>
      </w:pPr>
      <w:bookmarkStart w:id="734" w:name="ref-Holme2015"/>
      <w:bookmarkEnd w:id="733"/>
      <w:r>
        <w:t xml:space="preserve">164. </w:t>
      </w:r>
      <w:r>
        <w:tab/>
      </w:r>
      <w:proofErr w:type="spellStart"/>
      <w:r>
        <w:t>Holme</w:t>
      </w:r>
      <w:proofErr w:type="spellEnd"/>
      <w:r>
        <w:t xml:space="preserve"> PA, Tait RC, </w:t>
      </w:r>
      <w:proofErr w:type="spellStart"/>
      <w:r>
        <w:t>Combescure</w:t>
      </w:r>
      <w:proofErr w:type="spellEnd"/>
      <w:r>
        <w:t xml:space="preserve"> C, </w:t>
      </w:r>
      <w:proofErr w:type="spellStart"/>
      <w:r>
        <w:t>Berntorp</w:t>
      </w:r>
      <w:proofErr w:type="spellEnd"/>
      <w:r>
        <w:t xml:space="preserve"> E, </w:t>
      </w:r>
      <w:proofErr w:type="spellStart"/>
      <w:r>
        <w:t>Tagliaferri</w:t>
      </w:r>
      <w:proofErr w:type="spellEnd"/>
      <w:r>
        <w:t xml:space="preserve"> A, </w:t>
      </w:r>
      <w:proofErr w:type="spellStart"/>
      <w:r>
        <w:t>Staritz</w:t>
      </w:r>
      <w:proofErr w:type="spellEnd"/>
      <w:r>
        <w:t xml:space="preserve"> P, et al. Renal Status and Hematuria in Older Patients with Hemophilia. </w:t>
      </w:r>
      <w:r>
        <w:rPr>
          <w:i/>
          <w:iCs/>
        </w:rPr>
        <w:t>Blood</w:t>
      </w:r>
      <w:r>
        <w:t xml:space="preserve"> </w:t>
      </w:r>
      <w:proofErr w:type="gramStart"/>
      <w:r>
        <w:t>2015;</w:t>
      </w:r>
      <w:r>
        <w:rPr>
          <w:b/>
          <w:bCs/>
        </w:rPr>
        <w:t>126</w:t>
      </w:r>
      <w:r>
        <w:t>:2290</w:t>
      </w:r>
      <w:proofErr w:type="gramEnd"/>
      <w:r>
        <w:t>–0. doi:</w:t>
      </w:r>
      <w:hyperlink r:id="rId179">
        <w:r>
          <w:rPr>
            <w:rStyle w:val="Hyperkobling"/>
          </w:rPr>
          <w:t>10.1182/</w:t>
        </w:r>
        <w:proofErr w:type="gramStart"/>
        <w:r>
          <w:rPr>
            <w:rStyle w:val="Hyperkobling"/>
          </w:rPr>
          <w:t>blood.v</w:t>
        </w:r>
        <w:proofErr w:type="gramEnd"/>
        <w:r>
          <w:rPr>
            <w:rStyle w:val="Hyperkobling"/>
          </w:rPr>
          <w:t>126.23.2290.2290</w:t>
        </w:r>
      </w:hyperlink>
      <w:r>
        <w:t>.</w:t>
      </w:r>
    </w:p>
    <w:p w14:paraId="12272EE2" w14:textId="77777777" w:rsidR="008D6C58" w:rsidRDefault="00000000">
      <w:pPr>
        <w:pStyle w:val="Bibliografi"/>
      </w:pPr>
      <w:bookmarkStart w:id="735" w:name="ref-Holme2015a"/>
      <w:bookmarkEnd w:id="734"/>
      <w:r>
        <w:t xml:space="preserve">165. </w:t>
      </w:r>
      <w:r>
        <w:tab/>
      </w:r>
      <w:proofErr w:type="spellStart"/>
      <w:r>
        <w:t>Holme</w:t>
      </w:r>
      <w:proofErr w:type="spellEnd"/>
      <w:r>
        <w:t xml:space="preserve"> PA, </w:t>
      </w:r>
      <w:proofErr w:type="spellStart"/>
      <w:r>
        <w:t>Combescure</w:t>
      </w:r>
      <w:proofErr w:type="spellEnd"/>
      <w:r>
        <w:t xml:space="preserve"> C, Tait RC, </w:t>
      </w:r>
      <w:proofErr w:type="spellStart"/>
      <w:r>
        <w:t>Berntorp</w:t>
      </w:r>
      <w:proofErr w:type="spellEnd"/>
      <w:r>
        <w:t xml:space="preserve"> E, </w:t>
      </w:r>
      <w:proofErr w:type="spellStart"/>
      <w:r>
        <w:t>Rauchensteiner</w:t>
      </w:r>
      <w:proofErr w:type="spellEnd"/>
      <w:r>
        <w:t xml:space="preserve"> S, </w:t>
      </w:r>
      <w:proofErr w:type="spellStart"/>
      <w:r>
        <w:t>Moerloose</w:t>
      </w:r>
      <w:proofErr w:type="spellEnd"/>
      <w:r>
        <w:t xml:space="preserve"> P de. Hypertension, </w:t>
      </w:r>
      <w:proofErr w:type="spellStart"/>
      <w:proofErr w:type="gramStart"/>
      <w:r>
        <w:t>haematuria</w:t>
      </w:r>
      <w:proofErr w:type="spellEnd"/>
      <w:proofErr w:type="gramEnd"/>
      <w:r>
        <w:t xml:space="preserve"> and renal functioning in </w:t>
      </w:r>
      <w:proofErr w:type="spellStart"/>
      <w:r>
        <w:t>haemophilia</w:t>
      </w:r>
      <w:proofErr w:type="spellEnd"/>
      <w:r>
        <w:t xml:space="preserve"> – a cross‐sectional study in Europe. </w:t>
      </w:r>
      <w:proofErr w:type="spellStart"/>
      <w:r>
        <w:rPr>
          <w:i/>
          <w:iCs/>
        </w:rPr>
        <w:t>Haemophilia</w:t>
      </w:r>
      <w:proofErr w:type="spellEnd"/>
      <w:r>
        <w:t xml:space="preserve"> </w:t>
      </w:r>
      <w:proofErr w:type="gramStart"/>
      <w:r>
        <w:t>2015;</w:t>
      </w:r>
      <w:r>
        <w:rPr>
          <w:b/>
          <w:bCs/>
        </w:rPr>
        <w:t>22</w:t>
      </w:r>
      <w:r>
        <w:t>:248</w:t>
      </w:r>
      <w:proofErr w:type="gramEnd"/>
      <w:r>
        <w:t>–55. doi:</w:t>
      </w:r>
      <w:hyperlink r:id="rId180">
        <w:r>
          <w:rPr>
            <w:rStyle w:val="Hyperkobling"/>
          </w:rPr>
          <w:t>10.1111/hae.12847</w:t>
        </w:r>
      </w:hyperlink>
      <w:r>
        <w:t>.</w:t>
      </w:r>
    </w:p>
    <w:p w14:paraId="043E4CD4" w14:textId="77777777" w:rsidR="008D6C58" w:rsidRDefault="00000000">
      <w:pPr>
        <w:pStyle w:val="Bibliografi"/>
      </w:pPr>
      <w:bookmarkStart w:id="736" w:name="ref-Franchini2009"/>
      <w:bookmarkEnd w:id="735"/>
      <w:r>
        <w:lastRenderedPageBreak/>
        <w:t xml:space="preserve">166. </w:t>
      </w:r>
      <w:r>
        <w:tab/>
      </w:r>
      <w:proofErr w:type="spellStart"/>
      <w:r>
        <w:t>Franchini</w:t>
      </w:r>
      <w:proofErr w:type="spellEnd"/>
      <w:r>
        <w:t xml:space="preserve"> M, Lippi G, </w:t>
      </w:r>
      <w:proofErr w:type="spellStart"/>
      <w:r>
        <w:t>Montagnana</w:t>
      </w:r>
      <w:proofErr w:type="spellEnd"/>
      <w:r>
        <w:t xml:space="preserve"> M, </w:t>
      </w:r>
      <w:proofErr w:type="spellStart"/>
      <w:r>
        <w:t>Targher</w:t>
      </w:r>
      <w:proofErr w:type="spellEnd"/>
      <w:r>
        <w:t xml:space="preserve"> G, </w:t>
      </w:r>
      <w:proofErr w:type="spellStart"/>
      <w:r>
        <w:t>Zaffanello</w:t>
      </w:r>
      <w:proofErr w:type="spellEnd"/>
      <w:r>
        <w:t xml:space="preserve"> M, </w:t>
      </w:r>
      <w:proofErr w:type="spellStart"/>
      <w:r>
        <w:t>Salvagno</w:t>
      </w:r>
      <w:proofErr w:type="spellEnd"/>
      <w:r>
        <w:t xml:space="preserve"> GL, et al. Hemophilia and cancer: A new challenge for hemophilia centers. </w:t>
      </w:r>
      <w:r>
        <w:rPr>
          <w:i/>
          <w:iCs/>
        </w:rPr>
        <w:t>Cancer Treatment Reviews</w:t>
      </w:r>
      <w:r>
        <w:t xml:space="preserve"> </w:t>
      </w:r>
      <w:proofErr w:type="gramStart"/>
      <w:r>
        <w:t>2009;</w:t>
      </w:r>
      <w:r>
        <w:rPr>
          <w:b/>
          <w:bCs/>
        </w:rPr>
        <w:t>35</w:t>
      </w:r>
      <w:r>
        <w:t>:374</w:t>
      </w:r>
      <w:proofErr w:type="gramEnd"/>
      <w:r>
        <w:t>–7. doi:</w:t>
      </w:r>
      <w:hyperlink r:id="rId181">
        <w:r>
          <w:rPr>
            <w:rStyle w:val="Hyperkobling"/>
          </w:rPr>
          <w:t>10.1016/j.ctrv.2009.01.001</w:t>
        </w:r>
      </w:hyperlink>
      <w:r>
        <w:t>.</w:t>
      </w:r>
    </w:p>
    <w:p w14:paraId="65160162" w14:textId="77777777" w:rsidR="008D6C58" w:rsidRDefault="00000000">
      <w:pPr>
        <w:pStyle w:val="Bibliografi"/>
      </w:pPr>
      <w:bookmarkStart w:id="737" w:name="ref-Astermark2012"/>
      <w:bookmarkEnd w:id="736"/>
      <w:r>
        <w:t xml:space="preserve">167. </w:t>
      </w:r>
      <w:r>
        <w:tab/>
      </w:r>
      <w:proofErr w:type="spellStart"/>
      <w:r w:rsidRPr="00031DEB">
        <w:rPr>
          <w:lang w:val="nb-NO"/>
        </w:rPr>
        <w:t>Astermark</w:t>
      </w:r>
      <w:proofErr w:type="spellEnd"/>
      <w:r w:rsidRPr="00031DEB">
        <w:rPr>
          <w:lang w:val="nb-NO"/>
        </w:rPr>
        <w:t xml:space="preserve"> J, </w:t>
      </w:r>
      <w:proofErr w:type="spellStart"/>
      <w:r w:rsidRPr="00031DEB">
        <w:rPr>
          <w:lang w:val="nb-NO"/>
        </w:rPr>
        <w:t>Makris</w:t>
      </w:r>
      <w:proofErr w:type="spellEnd"/>
      <w:r w:rsidRPr="00031DEB">
        <w:rPr>
          <w:lang w:val="nb-NO"/>
        </w:rPr>
        <w:t xml:space="preserve"> M, Mauser‐</w:t>
      </w:r>
      <w:proofErr w:type="spellStart"/>
      <w:r w:rsidRPr="00031DEB">
        <w:rPr>
          <w:lang w:val="nb-NO"/>
        </w:rPr>
        <w:t>Bunschoten</w:t>
      </w:r>
      <w:proofErr w:type="spellEnd"/>
      <w:r w:rsidRPr="00031DEB">
        <w:rPr>
          <w:lang w:val="nb-NO"/>
        </w:rPr>
        <w:t xml:space="preserve"> E, </w:t>
      </w:r>
      <w:proofErr w:type="spellStart"/>
      <w:r w:rsidRPr="00031DEB">
        <w:rPr>
          <w:lang w:val="nb-NO"/>
        </w:rPr>
        <w:t>Nemes</w:t>
      </w:r>
      <w:proofErr w:type="spellEnd"/>
      <w:r w:rsidRPr="00031DEB">
        <w:rPr>
          <w:lang w:val="nb-NO"/>
        </w:rPr>
        <w:t xml:space="preserve"> L, </w:t>
      </w:r>
      <w:proofErr w:type="spellStart"/>
      <w:r w:rsidRPr="00031DEB">
        <w:rPr>
          <w:lang w:val="nb-NO"/>
        </w:rPr>
        <w:t>D’oiron</w:t>
      </w:r>
      <w:proofErr w:type="spellEnd"/>
      <w:r w:rsidRPr="00031DEB">
        <w:rPr>
          <w:lang w:val="nb-NO"/>
        </w:rPr>
        <w:t xml:space="preserve"> R, Oldenburg J, et al. </w:t>
      </w:r>
      <w:r>
        <w:t xml:space="preserve">Malignant disease in the </w:t>
      </w:r>
      <w:proofErr w:type="spellStart"/>
      <w:r>
        <w:t>haemophilic</w:t>
      </w:r>
      <w:proofErr w:type="spellEnd"/>
      <w:r>
        <w:t xml:space="preserve"> population: Moving towards a management consensus? </w:t>
      </w:r>
      <w:proofErr w:type="spellStart"/>
      <w:r>
        <w:rPr>
          <w:i/>
          <w:iCs/>
        </w:rPr>
        <w:t>Haemophilia</w:t>
      </w:r>
      <w:proofErr w:type="spellEnd"/>
      <w:r>
        <w:t xml:space="preserve"> </w:t>
      </w:r>
      <w:proofErr w:type="gramStart"/>
      <w:r>
        <w:t>2012;</w:t>
      </w:r>
      <w:r>
        <w:rPr>
          <w:b/>
          <w:bCs/>
        </w:rPr>
        <w:t>18</w:t>
      </w:r>
      <w:r>
        <w:t>:664</w:t>
      </w:r>
      <w:proofErr w:type="gramEnd"/>
      <w:r>
        <w:t>–71. doi:</w:t>
      </w:r>
      <w:hyperlink r:id="rId182">
        <w:r>
          <w:rPr>
            <w:rStyle w:val="Hyperkobling"/>
          </w:rPr>
          <w:t>10.1111/j.1365-2516.</w:t>
        </w:r>
        <w:proofErr w:type="gramStart"/>
        <w:r>
          <w:rPr>
            <w:rStyle w:val="Hyperkobling"/>
          </w:rPr>
          <w:t>2012.02846.x</w:t>
        </w:r>
        <w:proofErr w:type="gramEnd"/>
      </w:hyperlink>
      <w:r>
        <w:t>.</w:t>
      </w:r>
    </w:p>
    <w:p w14:paraId="183FF86D" w14:textId="77777777" w:rsidR="008D6C58" w:rsidRDefault="00000000">
      <w:pPr>
        <w:pStyle w:val="Bibliografi"/>
      </w:pPr>
      <w:bookmarkStart w:id="738" w:name="ref-Fogarty2012"/>
      <w:bookmarkEnd w:id="737"/>
      <w:r>
        <w:t xml:space="preserve">168. </w:t>
      </w:r>
      <w:r>
        <w:tab/>
        <w:t xml:space="preserve">Fogarty PF, </w:t>
      </w:r>
      <w:proofErr w:type="spellStart"/>
      <w:r>
        <w:t>Kouides</w:t>
      </w:r>
      <w:proofErr w:type="spellEnd"/>
      <w:r>
        <w:t xml:space="preserve"> P. How we manage prostate biopsy and prostate cancer therapy in men with </w:t>
      </w:r>
      <w:proofErr w:type="spellStart"/>
      <w:r>
        <w:t>haemophilia</w:t>
      </w:r>
      <w:proofErr w:type="spellEnd"/>
      <w:r>
        <w:t xml:space="preserve">. </w:t>
      </w:r>
      <w:proofErr w:type="spellStart"/>
      <w:r>
        <w:rPr>
          <w:i/>
          <w:iCs/>
        </w:rPr>
        <w:t>Haemophilia</w:t>
      </w:r>
      <w:proofErr w:type="spellEnd"/>
      <w:r>
        <w:t xml:space="preserve"> 2012;</w:t>
      </w:r>
      <w:r>
        <w:rPr>
          <w:b/>
          <w:bCs/>
        </w:rPr>
        <w:t>18</w:t>
      </w:r>
      <w:r>
        <w:t>. doi:</w:t>
      </w:r>
      <w:hyperlink r:id="rId183">
        <w:r>
          <w:rPr>
            <w:rStyle w:val="Hyperkobling"/>
          </w:rPr>
          <w:t>10.1111/j.1365-2516.</w:t>
        </w:r>
        <w:proofErr w:type="gramStart"/>
        <w:r>
          <w:rPr>
            <w:rStyle w:val="Hyperkobling"/>
          </w:rPr>
          <w:t>2012.02787.x</w:t>
        </w:r>
        <w:proofErr w:type="gramEnd"/>
      </w:hyperlink>
      <w:r>
        <w:t>.</w:t>
      </w:r>
    </w:p>
    <w:p w14:paraId="692A2FAF" w14:textId="77777777" w:rsidR="008D6C58" w:rsidRDefault="00000000">
      <w:pPr>
        <w:pStyle w:val="Bibliografi"/>
      </w:pPr>
      <w:bookmarkStart w:id="739" w:name="ref-deMoerloose2011"/>
      <w:bookmarkEnd w:id="738"/>
      <w:r>
        <w:t xml:space="preserve">169. </w:t>
      </w:r>
      <w:r>
        <w:tab/>
      </w:r>
      <w:proofErr w:type="spellStart"/>
      <w:r>
        <w:t>Moerloose</w:t>
      </w:r>
      <w:proofErr w:type="spellEnd"/>
      <w:r>
        <w:t xml:space="preserve"> P de, Fischer K, Lambert T, </w:t>
      </w:r>
      <w:proofErr w:type="spellStart"/>
      <w:r>
        <w:t>Windyga</w:t>
      </w:r>
      <w:proofErr w:type="spellEnd"/>
      <w:r>
        <w:t xml:space="preserve"> J, </w:t>
      </w:r>
      <w:proofErr w:type="spellStart"/>
      <w:r>
        <w:t>Batorova</w:t>
      </w:r>
      <w:proofErr w:type="spellEnd"/>
      <w:r>
        <w:t xml:space="preserve"> A, Lavigne‐</w:t>
      </w:r>
      <w:proofErr w:type="spellStart"/>
      <w:r>
        <w:t>Lissalde</w:t>
      </w:r>
      <w:proofErr w:type="spellEnd"/>
      <w:r>
        <w:t xml:space="preserve"> G, et al. Recommendations for assessment, </w:t>
      </w:r>
      <w:proofErr w:type="gramStart"/>
      <w:r>
        <w:t>monitoring</w:t>
      </w:r>
      <w:proofErr w:type="gramEnd"/>
      <w:r>
        <w:t xml:space="preserve"> and follow‐up of patients with </w:t>
      </w:r>
      <w:proofErr w:type="spellStart"/>
      <w:r>
        <w:t>haemophilia</w:t>
      </w:r>
      <w:proofErr w:type="spellEnd"/>
      <w:r>
        <w:t xml:space="preserve">. </w:t>
      </w:r>
      <w:proofErr w:type="spellStart"/>
      <w:r>
        <w:rPr>
          <w:i/>
          <w:iCs/>
        </w:rPr>
        <w:t>Haemophilia</w:t>
      </w:r>
      <w:proofErr w:type="spellEnd"/>
      <w:r>
        <w:t xml:space="preserve"> </w:t>
      </w:r>
      <w:proofErr w:type="gramStart"/>
      <w:r>
        <w:t>2011;</w:t>
      </w:r>
      <w:r>
        <w:rPr>
          <w:b/>
          <w:bCs/>
        </w:rPr>
        <w:t>18</w:t>
      </w:r>
      <w:r>
        <w:t>:319</w:t>
      </w:r>
      <w:proofErr w:type="gramEnd"/>
      <w:r>
        <w:t>–25. doi:</w:t>
      </w:r>
      <w:hyperlink r:id="rId184">
        <w:r>
          <w:rPr>
            <w:rStyle w:val="Hyperkobling"/>
          </w:rPr>
          <w:t>10.1111/j.1365-2516.</w:t>
        </w:r>
        <w:proofErr w:type="gramStart"/>
        <w:r>
          <w:rPr>
            <w:rStyle w:val="Hyperkobling"/>
          </w:rPr>
          <w:t>2011.02671.x</w:t>
        </w:r>
        <w:proofErr w:type="gramEnd"/>
      </w:hyperlink>
      <w:r>
        <w:t>.</w:t>
      </w:r>
    </w:p>
    <w:p w14:paraId="12742E5C" w14:textId="77777777" w:rsidR="008D6C58" w:rsidRDefault="00000000">
      <w:pPr>
        <w:pStyle w:val="Bibliografi"/>
      </w:pPr>
      <w:bookmarkStart w:id="740" w:name="ref-SteenCarlsson2022"/>
      <w:bookmarkEnd w:id="739"/>
      <w:r>
        <w:t xml:space="preserve">170. </w:t>
      </w:r>
      <w:r>
        <w:tab/>
        <w:t xml:space="preserve">Steen Carlsson K, Winding B, </w:t>
      </w:r>
      <w:proofErr w:type="spellStart"/>
      <w:r>
        <w:t>Astermark</w:t>
      </w:r>
      <w:proofErr w:type="spellEnd"/>
      <w:r>
        <w:t xml:space="preserve"> J, </w:t>
      </w:r>
      <w:proofErr w:type="spellStart"/>
      <w:r>
        <w:t>Baghaei</w:t>
      </w:r>
      <w:proofErr w:type="spellEnd"/>
      <w:r>
        <w:t xml:space="preserve"> F, </w:t>
      </w:r>
      <w:proofErr w:type="spellStart"/>
      <w:r>
        <w:t>Brodin</w:t>
      </w:r>
      <w:proofErr w:type="spellEnd"/>
      <w:r>
        <w:t xml:space="preserve"> E, Funding E, et al. Pain, </w:t>
      </w:r>
      <w:proofErr w:type="gramStart"/>
      <w:r>
        <w:t>depression</w:t>
      </w:r>
      <w:proofErr w:type="gramEnd"/>
      <w:r>
        <w:t xml:space="preserve"> and anxiety in people with </w:t>
      </w:r>
      <w:proofErr w:type="spellStart"/>
      <w:r>
        <w:t>haemophilia</w:t>
      </w:r>
      <w:proofErr w:type="spellEnd"/>
      <w:r>
        <w:t xml:space="preserve"> from three Nordic countries: Cross‐sectional survey data from the MIND study. </w:t>
      </w:r>
      <w:proofErr w:type="spellStart"/>
      <w:r>
        <w:rPr>
          <w:i/>
          <w:iCs/>
        </w:rPr>
        <w:t>Haemophilia</w:t>
      </w:r>
      <w:proofErr w:type="spellEnd"/>
      <w:r>
        <w:t xml:space="preserve"> </w:t>
      </w:r>
      <w:proofErr w:type="gramStart"/>
      <w:r>
        <w:t>2022;</w:t>
      </w:r>
      <w:r>
        <w:rPr>
          <w:b/>
          <w:bCs/>
        </w:rPr>
        <w:t>28</w:t>
      </w:r>
      <w:r>
        <w:t>:557</w:t>
      </w:r>
      <w:proofErr w:type="gramEnd"/>
      <w:r>
        <w:t>–67. doi:</w:t>
      </w:r>
      <w:hyperlink r:id="rId185">
        <w:r>
          <w:rPr>
            <w:rStyle w:val="Hyperkobling"/>
          </w:rPr>
          <w:t>10.1111/hae.14571</w:t>
        </w:r>
      </w:hyperlink>
      <w:r>
        <w:t>.</w:t>
      </w:r>
    </w:p>
    <w:p w14:paraId="0E233479" w14:textId="77777777" w:rsidR="008D6C58" w:rsidRDefault="00000000">
      <w:pPr>
        <w:pStyle w:val="Bibliografi"/>
      </w:pPr>
      <w:bookmarkStart w:id="741" w:name="ref-Kennedy2022"/>
      <w:bookmarkEnd w:id="740"/>
      <w:r>
        <w:t xml:space="preserve">171. </w:t>
      </w:r>
      <w:r>
        <w:tab/>
        <w:t xml:space="preserve">Kennedy M, O’ Mahony B, Roche S, McGowan M, Singleton E, Ryan K, et al. Pain and functional disability amongst adults with moderate and severe </w:t>
      </w:r>
      <w:proofErr w:type="spellStart"/>
      <w:r>
        <w:t>haemophilia</w:t>
      </w:r>
      <w:proofErr w:type="spellEnd"/>
      <w:r>
        <w:t xml:space="preserve"> from the Irish </w:t>
      </w:r>
      <w:proofErr w:type="spellStart"/>
      <w:r>
        <w:t>personalised</w:t>
      </w:r>
      <w:proofErr w:type="spellEnd"/>
      <w:r>
        <w:t xml:space="preserve"> approach to the treatment of </w:t>
      </w:r>
      <w:proofErr w:type="spellStart"/>
      <w:r>
        <w:t>haemophilia</w:t>
      </w:r>
      <w:proofErr w:type="spellEnd"/>
      <w:r>
        <w:t xml:space="preserve"> (</w:t>
      </w:r>
      <w:proofErr w:type="spellStart"/>
      <w:r>
        <w:t>iPATH</w:t>
      </w:r>
      <w:proofErr w:type="spellEnd"/>
      <w:r>
        <w:t xml:space="preserve">) study. </w:t>
      </w:r>
      <w:r>
        <w:rPr>
          <w:i/>
          <w:iCs/>
        </w:rPr>
        <w:t xml:space="preserve">European Journal of </w:t>
      </w:r>
      <w:proofErr w:type="spellStart"/>
      <w:r>
        <w:rPr>
          <w:i/>
          <w:iCs/>
        </w:rPr>
        <w:t>Haematology</w:t>
      </w:r>
      <w:proofErr w:type="spellEnd"/>
      <w:r>
        <w:t xml:space="preserve"> </w:t>
      </w:r>
      <w:proofErr w:type="gramStart"/>
      <w:r>
        <w:t>2022;</w:t>
      </w:r>
      <w:r>
        <w:rPr>
          <w:b/>
          <w:bCs/>
        </w:rPr>
        <w:t>108</w:t>
      </w:r>
      <w:r>
        <w:t>:518</w:t>
      </w:r>
      <w:proofErr w:type="gramEnd"/>
      <w:r>
        <w:t>–27. doi:</w:t>
      </w:r>
      <w:hyperlink r:id="rId186">
        <w:r>
          <w:rPr>
            <w:rStyle w:val="Hyperkobling"/>
          </w:rPr>
          <w:t>10.1111/ejh.13763</w:t>
        </w:r>
      </w:hyperlink>
      <w:r>
        <w:t>.</w:t>
      </w:r>
    </w:p>
    <w:p w14:paraId="77A0D082" w14:textId="77777777" w:rsidR="008D6C58" w:rsidRDefault="00000000">
      <w:pPr>
        <w:pStyle w:val="Bibliografi"/>
      </w:pPr>
      <w:bookmarkStart w:id="742" w:name="ref-Riley2011"/>
      <w:bookmarkEnd w:id="741"/>
      <w:r>
        <w:t xml:space="preserve">172. </w:t>
      </w:r>
      <w:r>
        <w:tab/>
        <w:t xml:space="preserve">Riley RR, Witkop M, Hellman E, Akins S. </w:t>
      </w:r>
      <w:proofErr w:type="gramStart"/>
      <w:r>
        <w:t>Assessment</w:t>
      </w:r>
      <w:proofErr w:type="gramEnd"/>
      <w:r>
        <w:t xml:space="preserve"> and management of pain in </w:t>
      </w:r>
      <w:proofErr w:type="spellStart"/>
      <w:r>
        <w:t>haemophilia</w:t>
      </w:r>
      <w:proofErr w:type="spellEnd"/>
      <w:r>
        <w:t xml:space="preserve"> patients: Pain in </w:t>
      </w:r>
      <w:proofErr w:type="spellStart"/>
      <w:r>
        <w:t>Haemophilia</w:t>
      </w:r>
      <w:proofErr w:type="spellEnd"/>
      <w:r>
        <w:t xml:space="preserve"> Patients. </w:t>
      </w:r>
      <w:proofErr w:type="spellStart"/>
      <w:r>
        <w:rPr>
          <w:i/>
          <w:iCs/>
        </w:rPr>
        <w:t>Haemophilia</w:t>
      </w:r>
      <w:proofErr w:type="spellEnd"/>
      <w:r>
        <w:t xml:space="preserve"> </w:t>
      </w:r>
      <w:proofErr w:type="gramStart"/>
      <w:r>
        <w:t>2011;</w:t>
      </w:r>
      <w:r>
        <w:rPr>
          <w:b/>
          <w:bCs/>
        </w:rPr>
        <w:t>17</w:t>
      </w:r>
      <w:r>
        <w:t>:839</w:t>
      </w:r>
      <w:proofErr w:type="gramEnd"/>
      <w:r>
        <w:t>–45. doi:</w:t>
      </w:r>
      <w:hyperlink r:id="rId187">
        <w:r>
          <w:rPr>
            <w:rStyle w:val="Hyperkobling"/>
          </w:rPr>
          <w:t>10.1111/j.1365-2516.</w:t>
        </w:r>
        <w:proofErr w:type="gramStart"/>
        <w:r>
          <w:rPr>
            <w:rStyle w:val="Hyperkobling"/>
          </w:rPr>
          <w:t>2011.02567.x</w:t>
        </w:r>
        <w:proofErr w:type="gramEnd"/>
      </w:hyperlink>
      <w:r>
        <w:t>.</w:t>
      </w:r>
    </w:p>
    <w:p w14:paraId="6F6C0129" w14:textId="77777777" w:rsidR="008D6C58" w:rsidRDefault="00000000">
      <w:pPr>
        <w:pStyle w:val="Bibliografi"/>
      </w:pPr>
      <w:bookmarkStart w:id="743" w:name="ref-Humphries2012"/>
      <w:bookmarkEnd w:id="742"/>
      <w:r>
        <w:t xml:space="preserve">173. </w:t>
      </w:r>
      <w:r>
        <w:tab/>
        <w:t xml:space="preserve">Humphries TJ, Kessler CM. The challenge of pain evaluation in </w:t>
      </w:r>
      <w:proofErr w:type="spellStart"/>
      <w:r>
        <w:t>haemophilia</w:t>
      </w:r>
      <w:proofErr w:type="spellEnd"/>
      <w:r>
        <w:t xml:space="preserve">: Can pain evaluation and quantification be improved by using pain instruments from other clinical situations? </w:t>
      </w:r>
      <w:proofErr w:type="spellStart"/>
      <w:r>
        <w:rPr>
          <w:i/>
          <w:iCs/>
        </w:rPr>
        <w:t>Haemophilia</w:t>
      </w:r>
      <w:proofErr w:type="spellEnd"/>
      <w:r>
        <w:t xml:space="preserve"> </w:t>
      </w:r>
      <w:proofErr w:type="gramStart"/>
      <w:r>
        <w:t>2012;</w:t>
      </w:r>
      <w:r>
        <w:rPr>
          <w:b/>
          <w:bCs/>
        </w:rPr>
        <w:t>19</w:t>
      </w:r>
      <w:r>
        <w:t>:181</w:t>
      </w:r>
      <w:proofErr w:type="gramEnd"/>
      <w:r>
        <w:t>–7. doi:</w:t>
      </w:r>
      <w:hyperlink r:id="rId188">
        <w:r>
          <w:rPr>
            <w:rStyle w:val="Hyperkobling"/>
          </w:rPr>
          <w:t>10.1111/hae.12023</w:t>
        </w:r>
      </w:hyperlink>
      <w:r>
        <w:t>.</w:t>
      </w:r>
    </w:p>
    <w:p w14:paraId="1D757E5A" w14:textId="77777777" w:rsidR="008D6C58" w:rsidRDefault="00000000">
      <w:pPr>
        <w:pStyle w:val="Bibliografi"/>
      </w:pPr>
      <w:bookmarkStart w:id="744" w:name="ref-StLouis2022"/>
      <w:bookmarkEnd w:id="743"/>
      <w:r>
        <w:t xml:space="preserve">174. </w:t>
      </w:r>
      <w:r>
        <w:tab/>
        <w:t xml:space="preserve">St‐Louis J, Abad A, Funk S, Tilak M, </w:t>
      </w:r>
      <w:proofErr w:type="spellStart"/>
      <w:r>
        <w:t>Classey</w:t>
      </w:r>
      <w:proofErr w:type="spellEnd"/>
      <w:r>
        <w:t xml:space="preserve"> S, </w:t>
      </w:r>
      <w:proofErr w:type="spellStart"/>
      <w:r>
        <w:t>Zourikian</w:t>
      </w:r>
      <w:proofErr w:type="spellEnd"/>
      <w:r>
        <w:t xml:space="preserve"> N, et al. The Hemophilia Joint Health Score version 2.1 Validation in Adult Patients Study: A multicenter international study. </w:t>
      </w:r>
      <w:r>
        <w:rPr>
          <w:i/>
          <w:iCs/>
        </w:rPr>
        <w:t xml:space="preserve">Research and Practice in Thrombosis and </w:t>
      </w:r>
      <w:proofErr w:type="spellStart"/>
      <w:r>
        <w:rPr>
          <w:i/>
          <w:iCs/>
        </w:rPr>
        <w:t>Haemostasis</w:t>
      </w:r>
      <w:proofErr w:type="spellEnd"/>
      <w:r>
        <w:t xml:space="preserve"> 2022;</w:t>
      </w:r>
      <w:proofErr w:type="gramStart"/>
      <w:r>
        <w:rPr>
          <w:b/>
          <w:bCs/>
        </w:rPr>
        <w:t>6</w:t>
      </w:r>
      <w:r>
        <w:t>:e</w:t>
      </w:r>
      <w:proofErr w:type="gramEnd"/>
      <w:r>
        <w:t>12690. doi:</w:t>
      </w:r>
      <w:hyperlink r:id="rId189">
        <w:r>
          <w:rPr>
            <w:rStyle w:val="Hyperkobling"/>
          </w:rPr>
          <w:t>10.1002/rth2.12690</w:t>
        </w:r>
      </w:hyperlink>
      <w:r>
        <w:t>.</w:t>
      </w:r>
    </w:p>
    <w:p w14:paraId="3F7D114C" w14:textId="77777777" w:rsidR="008D6C58" w:rsidRDefault="00000000">
      <w:pPr>
        <w:pStyle w:val="Bibliografi"/>
      </w:pPr>
      <w:bookmarkStart w:id="745" w:name="ref-Gualtierotti2022"/>
      <w:bookmarkEnd w:id="744"/>
      <w:r>
        <w:t xml:space="preserve">175. </w:t>
      </w:r>
      <w:r>
        <w:tab/>
      </w:r>
      <w:proofErr w:type="spellStart"/>
      <w:r>
        <w:t>Gualtierotti</w:t>
      </w:r>
      <w:proofErr w:type="spellEnd"/>
      <w:r>
        <w:t xml:space="preserve"> R, Tafuri F, </w:t>
      </w:r>
      <w:proofErr w:type="spellStart"/>
      <w:r>
        <w:t>Arcudi</w:t>
      </w:r>
      <w:proofErr w:type="spellEnd"/>
      <w:r>
        <w:t xml:space="preserve"> S, </w:t>
      </w:r>
      <w:proofErr w:type="spellStart"/>
      <w:r>
        <w:t>Solimeno</w:t>
      </w:r>
      <w:proofErr w:type="spellEnd"/>
      <w:r>
        <w:t xml:space="preserve"> PL, </w:t>
      </w:r>
      <w:proofErr w:type="spellStart"/>
      <w:r>
        <w:t>Acquati</w:t>
      </w:r>
      <w:proofErr w:type="spellEnd"/>
      <w:r>
        <w:t xml:space="preserve"> J, </w:t>
      </w:r>
      <w:proofErr w:type="spellStart"/>
      <w:r>
        <w:t>Landi</w:t>
      </w:r>
      <w:proofErr w:type="spellEnd"/>
      <w:r>
        <w:t xml:space="preserve"> L, et al. Current and Emerging Approaches for Pain Management in Hemophilic Arthropathy. </w:t>
      </w:r>
      <w:r>
        <w:rPr>
          <w:i/>
          <w:iCs/>
        </w:rPr>
        <w:t>Pain and Therapy</w:t>
      </w:r>
      <w:r>
        <w:t xml:space="preserve"> </w:t>
      </w:r>
      <w:proofErr w:type="gramStart"/>
      <w:r>
        <w:t>2022;</w:t>
      </w:r>
      <w:r>
        <w:rPr>
          <w:b/>
          <w:bCs/>
        </w:rPr>
        <w:t>11</w:t>
      </w:r>
      <w:r>
        <w:t>:1</w:t>
      </w:r>
      <w:proofErr w:type="gramEnd"/>
      <w:r>
        <w:t>–15. doi:</w:t>
      </w:r>
      <w:hyperlink r:id="rId190">
        <w:r>
          <w:rPr>
            <w:rStyle w:val="Hyperkobling"/>
          </w:rPr>
          <w:t>10.1007/s40122-021-00345-x</w:t>
        </w:r>
      </w:hyperlink>
      <w:r>
        <w:t>.</w:t>
      </w:r>
    </w:p>
    <w:p w14:paraId="3C0D58D7" w14:textId="77777777" w:rsidR="008D6C58" w:rsidRDefault="00000000">
      <w:pPr>
        <w:pStyle w:val="Bibliografi"/>
      </w:pPr>
      <w:bookmarkStart w:id="746" w:name="ref-Hughes2017"/>
      <w:bookmarkEnd w:id="745"/>
      <w:r>
        <w:t xml:space="preserve">176. </w:t>
      </w:r>
      <w:r>
        <w:tab/>
        <w:t xml:space="preserve">Hughes LS, Clark J, Colclough JA, Dale E, McMillan D. Acceptance and Commitment Therapy (ACT) for Chronic Pain: A Systematic Review and Meta-Analyses. </w:t>
      </w:r>
      <w:r>
        <w:rPr>
          <w:i/>
          <w:iCs/>
        </w:rPr>
        <w:t>The Clinical Journal of Pain</w:t>
      </w:r>
      <w:r>
        <w:t xml:space="preserve"> </w:t>
      </w:r>
      <w:proofErr w:type="gramStart"/>
      <w:r>
        <w:t>2017;</w:t>
      </w:r>
      <w:r>
        <w:rPr>
          <w:b/>
          <w:bCs/>
        </w:rPr>
        <w:t>33</w:t>
      </w:r>
      <w:r>
        <w:t>:552</w:t>
      </w:r>
      <w:proofErr w:type="gramEnd"/>
      <w:r>
        <w:t>–68. doi:</w:t>
      </w:r>
      <w:hyperlink r:id="rId191">
        <w:r>
          <w:rPr>
            <w:rStyle w:val="Hyperkobling"/>
          </w:rPr>
          <w:t>10.1097/ajp.0000000000000425</w:t>
        </w:r>
      </w:hyperlink>
      <w:r>
        <w:t>.</w:t>
      </w:r>
    </w:p>
    <w:p w14:paraId="67160DD7" w14:textId="77777777" w:rsidR="008D6C58" w:rsidRDefault="00000000">
      <w:pPr>
        <w:pStyle w:val="Bibliografi"/>
      </w:pPr>
      <w:bookmarkStart w:id="747" w:name="ref-McLaughlin2020"/>
      <w:bookmarkEnd w:id="746"/>
      <w:r>
        <w:t xml:space="preserve">177. </w:t>
      </w:r>
      <w:r>
        <w:tab/>
        <w:t xml:space="preserve">McLaughlin P, Hurley M, Chowdary P, </w:t>
      </w:r>
      <w:proofErr w:type="spellStart"/>
      <w:r>
        <w:t>Khair</w:t>
      </w:r>
      <w:proofErr w:type="spellEnd"/>
      <w:r>
        <w:t xml:space="preserve"> K, </w:t>
      </w:r>
      <w:proofErr w:type="spellStart"/>
      <w:r>
        <w:t>Stephensen</w:t>
      </w:r>
      <w:proofErr w:type="spellEnd"/>
      <w:r>
        <w:t xml:space="preserve"> D. Physiotherapy interventions for pain management in </w:t>
      </w:r>
      <w:proofErr w:type="spellStart"/>
      <w:r>
        <w:t>haemophilia</w:t>
      </w:r>
      <w:proofErr w:type="spellEnd"/>
      <w:r>
        <w:t xml:space="preserve">: A systematic review. </w:t>
      </w:r>
      <w:proofErr w:type="spellStart"/>
      <w:r>
        <w:rPr>
          <w:i/>
          <w:iCs/>
        </w:rPr>
        <w:t>Haemophilia</w:t>
      </w:r>
      <w:proofErr w:type="spellEnd"/>
      <w:r>
        <w:t xml:space="preserve"> </w:t>
      </w:r>
      <w:proofErr w:type="gramStart"/>
      <w:r>
        <w:t>2020;</w:t>
      </w:r>
      <w:r>
        <w:rPr>
          <w:b/>
          <w:bCs/>
        </w:rPr>
        <w:t>26</w:t>
      </w:r>
      <w:r>
        <w:t>:667</w:t>
      </w:r>
      <w:proofErr w:type="gramEnd"/>
      <w:r>
        <w:t>–84. doi:</w:t>
      </w:r>
      <w:hyperlink r:id="rId192">
        <w:r>
          <w:rPr>
            <w:rStyle w:val="Hyperkobling"/>
          </w:rPr>
          <w:t>10.1111/hae.14030</w:t>
        </w:r>
      </w:hyperlink>
      <w:r>
        <w:t>.</w:t>
      </w:r>
    </w:p>
    <w:p w14:paraId="541DD3DC" w14:textId="77777777" w:rsidR="008D6C58" w:rsidRDefault="00000000">
      <w:pPr>
        <w:pStyle w:val="Bibliografi"/>
      </w:pPr>
      <w:bookmarkStart w:id="748" w:name="ref-Cheng2012"/>
      <w:bookmarkEnd w:id="747"/>
      <w:r>
        <w:lastRenderedPageBreak/>
        <w:t xml:space="preserve">178. </w:t>
      </w:r>
      <w:r>
        <w:tab/>
        <w:t xml:space="preserve">Cheng OT, </w:t>
      </w:r>
      <w:proofErr w:type="spellStart"/>
      <w:r>
        <w:t>Souzdalnitski</w:t>
      </w:r>
      <w:proofErr w:type="spellEnd"/>
      <w:r>
        <w:t xml:space="preserve"> D, </w:t>
      </w:r>
      <w:proofErr w:type="spellStart"/>
      <w:r>
        <w:t>Vrooman</w:t>
      </w:r>
      <w:proofErr w:type="spellEnd"/>
      <w:r>
        <w:t xml:space="preserve"> B, Cheng J. Evidence-Based Knee Injections for the Management of Arthritis. </w:t>
      </w:r>
      <w:r>
        <w:rPr>
          <w:i/>
          <w:iCs/>
        </w:rPr>
        <w:t>Pain Medicine</w:t>
      </w:r>
      <w:r>
        <w:t xml:space="preserve"> </w:t>
      </w:r>
      <w:proofErr w:type="gramStart"/>
      <w:r>
        <w:t>2012;</w:t>
      </w:r>
      <w:r>
        <w:rPr>
          <w:b/>
          <w:bCs/>
        </w:rPr>
        <w:t>13</w:t>
      </w:r>
      <w:r>
        <w:t>:740</w:t>
      </w:r>
      <w:proofErr w:type="gramEnd"/>
      <w:r>
        <w:t>–53. doi:</w:t>
      </w:r>
      <w:hyperlink r:id="rId193">
        <w:r>
          <w:rPr>
            <w:rStyle w:val="Hyperkobling"/>
          </w:rPr>
          <w:t>10.1111/j.1526-4637.</w:t>
        </w:r>
        <w:proofErr w:type="gramStart"/>
        <w:r>
          <w:rPr>
            <w:rStyle w:val="Hyperkobling"/>
          </w:rPr>
          <w:t>2012.01394.x</w:t>
        </w:r>
        <w:proofErr w:type="gramEnd"/>
      </w:hyperlink>
      <w:r>
        <w:t>.</w:t>
      </w:r>
    </w:p>
    <w:p w14:paraId="17558833" w14:textId="77777777" w:rsidR="008D6C58" w:rsidRDefault="00000000">
      <w:pPr>
        <w:pStyle w:val="Bibliografi"/>
      </w:pPr>
      <w:bookmarkStart w:id="749" w:name="ref-RodriguezMerchan2018"/>
      <w:bookmarkEnd w:id="748"/>
      <w:r>
        <w:t xml:space="preserve">179. </w:t>
      </w:r>
      <w:r>
        <w:tab/>
        <w:t>Rodriguez-</w:t>
      </w:r>
      <w:proofErr w:type="spellStart"/>
      <w:r>
        <w:t>Merchan</w:t>
      </w:r>
      <w:proofErr w:type="spellEnd"/>
      <w:r>
        <w:t xml:space="preserve"> EC. Treatment of </w:t>
      </w:r>
      <w:proofErr w:type="spellStart"/>
      <w:r>
        <w:t>musculo</w:t>
      </w:r>
      <w:proofErr w:type="spellEnd"/>
      <w:r>
        <w:t xml:space="preserve">-skeletal pain in </w:t>
      </w:r>
      <w:proofErr w:type="spellStart"/>
      <w:r>
        <w:t>haemophilia</w:t>
      </w:r>
      <w:proofErr w:type="spellEnd"/>
      <w:r>
        <w:t xml:space="preserve">. </w:t>
      </w:r>
      <w:r>
        <w:rPr>
          <w:i/>
          <w:iCs/>
        </w:rPr>
        <w:t>Blood Reviews</w:t>
      </w:r>
      <w:r>
        <w:t xml:space="preserve"> </w:t>
      </w:r>
      <w:proofErr w:type="gramStart"/>
      <w:r>
        <w:t>2018;</w:t>
      </w:r>
      <w:r>
        <w:rPr>
          <w:b/>
          <w:bCs/>
        </w:rPr>
        <w:t>32</w:t>
      </w:r>
      <w:r>
        <w:t>:116</w:t>
      </w:r>
      <w:proofErr w:type="gramEnd"/>
      <w:r>
        <w:t>–21. doi:</w:t>
      </w:r>
      <w:hyperlink r:id="rId194">
        <w:r>
          <w:rPr>
            <w:rStyle w:val="Hyperkobling"/>
          </w:rPr>
          <w:t>10.1016/j.blre.2017.09.004</w:t>
        </w:r>
      </w:hyperlink>
      <w:r>
        <w:t>.</w:t>
      </w:r>
    </w:p>
    <w:p w14:paraId="4756C7DF" w14:textId="77777777" w:rsidR="008D6C58" w:rsidRDefault="00000000">
      <w:pPr>
        <w:pStyle w:val="Bibliografi"/>
      </w:pPr>
      <w:bookmarkStart w:id="750" w:name="ref-deKleijn2006"/>
      <w:bookmarkEnd w:id="749"/>
      <w:r>
        <w:t xml:space="preserve">180. </w:t>
      </w:r>
      <w:r>
        <w:tab/>
        <w:t xml:space="preserve">Kleijn P de, Blamey G, </w:t>
      </w:r>
      <w:proofErr w:type="spellStart"/>
      <w:r>
        <w:t>Zourikian</w:t>
      </w:r>
      <w:proofErr w:type="spellEnd"/>
      <w:r>
        <w:t xml:space="preserve"> N, Dalzell R, </w:t>
      </w:r>
      <w:proofErr w:type="spellStart"/>
      <w:r>
        <w:t>Lobet</w:t>
      </w:r>
      <w:proofErr w:type="spellEnd"/>
      <w:r>
        <w:t xml:space="preserve"> S. Physiotherapy following elective </w:t>
      </w:r>
      <w:proofErr w:type="spellStart"/>
      <w:r>
        <w:t>orthopaedic</w:t>
      </w:r>
      <w:proofErr w:type="spellEnd"/>
      <w:r>
        <w:t xml:space="preserve"> procedures. </w:t>
      </w:r>
      <w:proofErr w:type="spellStart"/>
      <w:r>
        <w:rPr>
          <w:i/>
          <w:iCs/>
        </w:rPr>
        <w:t>Haemophilia</w:t>
      </w:r>
      <w:proofErr w:type="spellEnd"/>
      <w:r>
        <w:t xml:space="preserve"> </w:t>
      </w:r>
      <w:proofErr w:type="gramStart"/>
      <w:r>
        <w:t>2006;</w:t>
      </w:r>
      <w:r>
        <w:rPr>
          <w:b/>
          <w:bCs/>
        </w:rPr>
        <w:t>12</w:t>
      </w:r>
      <w:r>
        <w:t>:108</w:t>
      </w:r>
      <w:proofErr w:type="gramEnd"/>
      <w:r>
        <w:t>–12. doi:</w:t>
      </w:r>
      <w:hyperlink r:id="rId195">
        <w:r>
          <w:rPr>
            <w:rStyle w:val="Hyperkobling"/>
          </w:rPr>
          <w:t>10.1111/j.1365-2516.</w:t>
        </w:r>
        <w:proofErr w:type="gramStart"/>
        <w:r>
          <w:rPr>
            <w:rStyle w:val="Hyperkobling"/>
          </w:rPr>
          <w:t>2006.01266.x</w:t>
        </w:r>
        <w:proofErr w:type="gramEnd"/>
      </w:hyperlink>
      <w:r>
        <w:t>.</w:t>
      </w:r>
    </w:p>
    <w:p w14:paraId="673E8A74" w14:textId="77777777" w:rsidR="008D6C58" w:rsidRDefault="00000000">
      <w:pPr>
        <w:pStyle w:val="Bibliografi"/>
      </w:pPr>
      <w:bookmarkStart w:id="751" w:name="ref-Boccalandro2022"/>
      <w:bookmarkEnd w:id="750"/>
      <w:r>
        <w:t xml:space="preserve">181. </w:t>
      </w:r>
      <w:r>
        <w:tab/>
      </w:r>
      <w:proofErr w:type="spellStart"/>
      <w:r>
        <w:t>Boccalandro</w:t>
      </w:r>
      <w:proofErr w:type="spellEnd"/>
      <w:r>
        <w:t xml:space="preserve"> EA, </w:t>
      </w:r>
      <w:proofErr w:type="spellStart"/>
      <w:r>
        <w:t>Begnozzi</w:t>
      </w:r>
      <w:proofErr w:type="spellEnd"/>
      <w:r>
        <w:t xml:space="preserve"> V, Garofalo S, </w:t>
      </w:r>
      <w:proofErr w:type="spellStart"/>
      <w:r>
        <w:t>Pasca</w:t>
      </w:r>
      <w:proofErr w:type="spellEnd"/>
      <w:r>
        <w:t xml:space="preserve"> S, </w:t>
      </w:r>
      <w:proofErr w:type="spellStart"/>
      <w:r>
        <w:t>Peyvandi</w:t>
      </w:r>
      <w:proofErr w:type="spellEnd"/>
      <w:r>
        <w:t xml:space="preserve"> F. The evolution of physiotherapy in the multidisciplinary management of persons with </w:t>
      </w:r>
      <w:proofErr w:type="spellStart"/>
      <w:r>
        <w:t>haemophilia</w:t>
      </w:r>
      <w:proofErr w:type="spellEnd"/>
      <w:r>
        <w:t xml:space="preserve"> (PWH): A scoping review. </w:t>
      </w:r>
      <w:proofErr w:type="spellStart"/>
      <w:r>
        <w:rPr>
          <w:i/>
          <w:iCs/>
        </w:rPr>
        <w:t>Haemophilia</w:t>
      </w:r>
      <w:proofErr w:type="spellEnd"/>
      <w:r>
        <w:t xml:space="preserve"> </w:t>
      </w:r>
      <w:proofErr w:type="gramStart"/>
      <w:r>
        <w:t>2022;</w:t>
      </w:r>
      <w:r>
        <w:rPr>
          <w:b/>
          <w:bCs/>
        </w:rPr>
        <w:t>29</w:t>
      </w:r>
      <w:r>
        <w:t>:11</w:t>
      </w:r>
      <w:proofErr w:type="gramEnd"/>
      <w:r>
        <w:t>–20. doi:</w:t>
      </w:r>
      <w:hyperlink r:id="rId196">
        <w:r>
          <w:rPr>
            <w:rStyle w:val="Hyperkobling"/>
          </w:rPr>
          <w:t>10.1111/hae.14661</w:t>
        </w:r>
      </w:hyperlink>
      <w:r>
        <w:t>.</w:t>
      </w:r>
    </w:p>
    <w:p w14:paraId="6552792D" w14:textId="77777777" w:rsidR="008D6C58" w:rsidRDefault="00000000">
      <w:pPr>
        <w:pStyle w:val="Bibliografi"/>
      </w:pPr>
      <w:bookmarkStart w:id="752" w:name="ref-Lobet2021"/>
      <w:bookmarkEnd w:id="751"/>
      <w:r>
        <w:t xml:space="preserve">182. </w:t>
      </w:r>
      <w:r>
        <w:tab/>
      </w:r>
      <w:proofErr w:type="spellStart"/>
      <w:r>
        <w:t>Lobet</w:t>
      </w:r>
      <w:proofErr w:type="spellEnd"/>
      <w:r>
        <w:t xml:space="preserve"> S, Timmer M, </w:t>
      </w:r>
      <w:proofErr w:type="spellStart"/>
      <w:r>
        <w:t>Königs</w:t>
      </w:r>
      <w:proofErr w:type="spellEnd"/>
      <w:r>
        <w:t xml:space="preserve"> C, </w:t>
      </w:r>
      <w:proofErr w:type="spellStart"/>
      <w:r>
        <w:t>Stephensen</w:t>
      </w:r>
      <w:proofErr w:type="spellEnd"/>
      <w:r>
        <w:t xml:space="preserve"> D, McLaughlin P, </w:t>
      </w:r>
      <w:proofErr w:type="spellStart"/>
      <w:r>
        <w:t>Duport</w:t>
      </w:r>
      <w:proofErr w:type="spellEnd"/>
      <w:r>
        <w:t xml:space="preserve"> G, et al. The Role of Physiotherapy in the New Treatment Landscape for </w:t>
      </w:r>
      <w:proofErr w:type="spellStart"/>
      <w:r>
        <w:t>Haemophilia</w:t>
      </w:r>
      <w:proofErr w:type="spellEnd"/>
      <w:r>
        <w:t xml:space="preserve">. </w:t>
      </w:r>
      <w:r>
        <w:rPr>
          <w:i/>
          <w:iCs/>
        </w:rPr>
        <w:t>Journal of Clinical Medicine</w:t>
      </w:r>
      <w:r>
        <w:t xml:space="preserve"> </w:t>
      </w:r>
      <w:proofErr w:type="gramStart"/>
      <w:r>
        <w:t>2021;</w:t>
      </w:r>
      <w:r>
        <w:rPr>
          <w:b/>
          <w:bCs/>
        </w:rPr>
        <w:t>10</w:t>
      </w:r>
      <w:r>
        <w:t>:2822</w:t>
      </w:r>
      <w:proofErr w:type="gramEnd"/>
      <w:r>
        <w:t>. doi:</w:t>
      </w:r>
      <w:hyperlink r:id="rId197">
        <w:r>
          <w:rPr>
            <w:rStyle w:val="Hyperkobling"/>
          </w:rPr>
          <w:t>10.3390/jcm10132822</w:t>
        </w:r>
      </w:hyperlink>
      <w:r>
        <w:t>.</w:t>
      </w:r>
    </w:p>
    <w:p w14:paraId="27FFA8E9" w14:textId="77777777" w:rsidR="008D6C58" w:rsidRDefault="00000000">
      <w:pPr>
        <w:pStyle w:val="Bibliografi"/>
      </w:pPr>
      <w:bookmarkStart w:id="753" w:name="ref-Wells2020"/>
      <w:bookmarkEnd w:id="752"/>
      <w:r>
        <w:t xml:space="preserve">183. </w:t>
      </w:r>
      <w:r>
        <w:tab/>
        <w:t xml:space="preserve">Wells A, </w:t>
      </w:r>
      <w:proofErr w:type="spellStart"/>
      <w:r>
        <w:t>Stephensen</w:t>
      </w:r>
      <w:proofErr w:type="spellEnd"/>
      <w:r>
        <w:t xml:space="preserve"> D. The role of the physiotherapist in the management of people with </w:t>
      </w:r>
      <w:proofErr w:type="spellStart"/>
      <w:r>
        <w:t>haemophilia</w:t>
      </w:r>
      <w:proofErr w:type="spellEnd"/>
      <w:r>
        <w:t xml:space="preserve">: Defining the new normal. </w:t>
      </w:r>
      <w:r>
        <w:rPr>
          <w:i/>
          <w:iCs/>
        </w:rPr>
        <w:t>British Journal of Hospital Medicine</w:t>
      </w:r>
      <w:r>
        <w:t xml:space="preserve"> </w:t>
      </w:r>
      <w:proofErr w:type="gramStart"/>
      <w:r>
        <w:t>2020;</w:t>
      </w:r>
      <w:r>
        <w:rPr>
          <w:b/>
          <w:bCs/>
        </w:rPr>
        <w:t>81</w:t>
      </w:r>
      <w:r>
        <w:t>:1</w:t>
      </w:r>
      <w:proofErr w:type="gramEnd"/>
      <w:r>
        <w:t>–8. doi:</w:t>
      </w:r>
      <w:hyperlink r:id="rId198">
        <w:r>
          <w:rPr>
            <w:rStyle w:val="Hyperkobling"/>
          </w:rPr>
          <w:t>10.12968/hmed.2020.0016</w:t>
        </w:r>
      </w:hyperlink>
      <w:r>
        <w:t>.</w:t>
      </w:r>
    </w:p>
    <w:p w14:paraId="15FFCC43" w14:textId="77777777" w:rsidR="008D6C58" w:rsidRDefault="00000000">
      <w:pPr>
        <w:pStyle w:val="Bibliografi"/>
      </w:pPr>
      <w:bookmarkStart w:id="754" w:name="ref-Timmer2021"/>
      <w:bookmarkEnd w:id="753"/>
      <w:r>
        <w:t xml:space="preserve">184. </w:t>
      </w:r>
      <w:r>
        <w:tab/>
        <w:t xml:space="preserve">Timmer MA, </w:t>
      </w:r>
      <w:proofErr w:type="spellStart"/>
      <w:r>
        <w:t>Blokzijl</w:t>
      </w:r>
      <w:proofErr w:type="spellEnd"/>
      <w:r>
        <w:t xml:space="preserve"> J, </w:t>
      </w:r>
      <w:proofErr w:type="spellStart"/>
      <w:r>
        <w:t>Schutgens</w:t>
      </w:r>
      <w:proofErr w:type="spellEnd"/>
      <w:r>
        <w:t xml:space="preserve"> REG, Veenhof C, Pisters MF. Coordinating physiotherapy care for persons with </w:t>
      </w:r>
      <w:proofErr w:type="spellStart"/>
      <w:r>
        <w:t>haemophilia</w:t>
      </w:r>
      <w:proofErr w:type="spellEnd"/>
      <w:r>
        <w:t xml:space="preserve">. </w:t>
      </w:r>
      <w:proofErr w:type="spellStart"/>
      <w:r>
        <w:rPr>
          <w:i/>
          <w:iCs/>
        </w:rPr>
        <w:t>Haemophilia</w:t>
      </w:r>
      <w:proofErr w:type="spellEnd"/>
      <w:r>
        <w:t xml:space="preserve"> </w:t>
      </w:r>
      <w:proofErr w:type="gramStart"/>
      <w:r>
        <w:t>2021;</w:t>
      </w:r>
      <w:r>
        <w:rPr>
          <w:b/>
          <w:bCs/>
        </w:rPr>
        <w:t>27</w:t>
      </w:r>
      <w:r>
        <w:t>:1051</w:t>
      </w:r>
      <w:proofErr w:type="gramEnd"/>
      <w:r>
        <w:t>–61. doi:</w:t>
      </w:r>
      <w:hyperlink r:id="rId199">
        <w:r>
          <w:rPr>
            <w:rStyle w:val="Hyperkobling"/>
          </w:rPr>
          <w:t>10.1111/hae.14404</w:t>
        </w:r>
      </w:hyperlink>
      <w:r>
        <w:t>.</w:t>
      </w:r>
    </w:p>
    <w:p w14:paraId="114BE31C" w14:textId="77777777" w:rsidR="008D6C58" w:rsidRDefault="00000000">
      <w:pPr>
        <w:pStyle w:val="Bibliografi"/>
      </w:pPr>
      <w:bookmarkStart w:id="755" w:name="ref-Flannery2020"/>
      <w:bookmarkEnd w:id="754"/>
      <w:r>
        <w:t xml:space="preserve">185. </w:t>
      </w:r>
      <w:r>
        <w:tab/>
        <w:t xml:space="preserve">Flannery T, Bladen M, Hopper D, Jones S, McLaughlin P, Penn A, et al. Physiotherapy after COVID‐19—"Zoom or room". </w:t>
      </w:r>
      <w:proofErr w:type="spellStart"/>
      <w:r>
        <w:rPr>
          <w:i/>
          <w:iCs/>
        </w:rPr>
        <w:t>Haemophilia</w:t>
      </w:r>
      <w:proofErr w:type="spellEnd"/>
      <w:r>
        <w:t xml:space="preserve"> 2020;</w:t>
      </w:r>
      <w:r>
        <w:rPr>
          <w:b/>
          <w:bCs/>
        </w:rPr>
        <w:t>27</w:t>
      </w:r>
      <w:r>
        <w:t>. doi:</w:t>
      </w:r>
      <w:hyperlink r:id="rId200">
        <w:r>
          <w:rPr>
            <w:rStyle w:val="Hyperkobling"/>
          </w:rPr>
          <w:t>10.1111/hae.14166</w:t>
        </w:r>
      </w:hyperlink>
      <w:r>
        <w:t>.</w:t>
      </w:r>
    </w:p>
    <w:p w14:paraId="27546890" w14:textId="77777777" w:rsidR="008D6C58" w:rsidRDefault="00000000">
      <w:pPr>
        <w:pStyle w:val="Bibliografi"/>
      </w:pPr>
      <w:bookmarkStart w:id="756" w:name="ref-Boccalandro2019"/>
      <w:bookmarkEnd w:id="755"/>
      <w:r>
        <w:t xml:space="preserve">186. </w:t>
      </w:r>
      <w:r>
        <w:tab/>
      </w:r>
      <w:proofErr w:type="spellStart"/>
      <w:r>
        <w:t>Boccalandro</w:t>
      </w:r>
      <w:proofErr w:type="spellEnd"/>
      <w:r>
        <w:t xml:space="preserve"> EA, </w:t>
      </w:r>
      <w:proofErr w:type="spellStart"/>
      <w:r>
        <w:t>Dallari</w:t>
      </w:r>
      <w:proofErr w:type="spellEnd"/>
      <w:r>
        <w:t xml:space="preserve"> G, </w:t>
      </w:r>
      <w:proofErr w:type="spellStart"/>
      <w:r>
        <w:t>Mannucci</w:t>
      </w:r>
      <w:proofErr w:type="spellEnd"/>
      <w:r>
        <w:t xml:space="preserve"> PM. Telemedicine and telerehabilitation: Current and forthcoming applications in </w:t>
      </w:r>
      <w:proofErr w:type="spellStart"/>
      <w:r>
        <w:t>haemophilia</w:t>
      </w:r>
      <w:proofErr w:type="spellEnd"/>
      <w:r>
        <w:t xml:space="preserve">. </w:t>
      </w:r>
      <w:r>
        <w:rPr>
          <w:i/>
          <w:iCs/>
        </w:rPr>
        <w:t>Blood Transfusion</w:t>
      </w:r>
      <w:r>
        <w:t xml:space="preserve"> 2019:385–90. doi:</w:t>
      </w:r>
      <w:hyperlink r:id="rId201">
        <w:r>
          <w:rPr>
            <w:rStyle w:val="Hyperkobling"/>
          </w:rPr>
          <w:t>10.2450/2019.0218-18</w:t>
        </w:r>
      </w:hyperlink>
      <w:r>
        <w:t>.</w:t>
      </w:r>
    </w:p>
    <w:p w14:paraId="6C3C2969" w14:textId="77777777" w:rsidR="008D6C58" w:rsidRDefault="00000000">
      <w:pPr>
        <w:pStyle w:val="Bibliografi"/>
      </w:pPr>
      <w:bookmarkStart w:id="757" w:name="ref-Wagner2019"/>
      <w:bookmarkEnd w:id="756"/>
      <w:r>
        <w:t xml:space="preserve">187. </w:t>
      </w:r>
      <w:r>
        <w:tab/>
        <w:t xml:space="preserve">Wagner B, </w:t>
      </w:r>
      <w:proofErr w:type="spellStart"/>
      <w:r>
        <w:t>Seuser</w:t>
      </w:r>
      <w:proofErr w:type="spellEnd"/>
      <w:r>
        <w:t xml:space="preserve"> A, </w:t>
      </w:r>
      <w:proofErr w:type="spellStart"/>
      <w:r>
        <w:t>Krüger</w:t>
      </w:r>
      <w:proofErr w:type="spellEnd"/>
      <w:r>
        <w:t xml:space="preserve"> S, Herzig ML, </w:t>
      </w:r>
      <w:proofErr w:type="spellStart"/>
      <w:r>
        <w:t>Hilberg</w:t>
      </w:r>
      <w:proofErr w:type="spellEnd"/>
      <w:r>
        <w:t xml:space="preserve"> T, Ay C, et al. Establishing an online physical exercise program for people with hemophilia. </w:t>
      </w:r>
      <w:r>
        <w:rPr>
          <w:i/>
          <w:iCs/>
        </w:rPr>
        <w:t xml:space="preserve">Wiener </w:t>
      </w:r>
      <w:proofErr w:type="spellStart"/>
      <w:r>
        <w:rPr>
          <w:i/>
          <w:iCs/>
        </w:rPr>
        <w:t>Klinische</w:t>
      </w:r>
      <w:proofErr w:type="spellEnd"/>
      <w:r>
        <w:rPr>
          <w:i/>
          <w:iCs/>
        </w:rPr>
        <w:t xml:space="preserve"> </w:t>
      </w:r>
      <w:proofErr w:type="spellStart"/>
      <w:r>
        <w:rPr>
          <w:i/>
          <w:iCs/>
        </w:rPr>
        <w:t>Wochenschrift</w:t>
      </w:r>
      <w:proofErr w:type="spellEnd"/>
      <w:r>
        <w:t xml:space="preserve"> </w:t>
      </w:r>
      <w:proofErr w:type="gramStart"/>
      <w:r>
        <w:t>2019;</w:t>
      </w:r>
      <w:r>
        <w:rPr>
          <w:b/>
          <w:bCs/>
        </w:rPr>
        <w:t>131</w:t>
      </w:r>
      <w:r>
        <w:t>:558</w:t>
      </w:r>
      <w:proofErr w:type="gramEnd"/>
      <w:r>
        <w:t>–66. doi:</w:t>
      </w:r>
      <w:hyperlink r:id="rId202">
        <w:r>
          <w:rPr>
            <w:rStyle w:val="Hyperkobling"/>
          </w:rPr>
          <w:t>10.1007/s00508-019-01548-1</w:t>
        </w:r>
      </w:hyperlink>
      <w:r>
        <w:t>.</w:t>
      </w:r>
    </w:p>
    <w:p w14:paraId="5B0D9DD3" w14:textId="77777777" w:rsidR="008D6C58" w:rsidRDefault="00000000">
      <w:pPr>
        <w:pStyle w:val="Bibliografi"/>
      </w:pPr>
      <w:bookmarkStart w:id="758" w:name="ref-ODonovan2020"/>
      <w:bookmarkEnd w:id="757"/>
      <w:r>
        <w:t xml:space="preserve">188. </w:t>
      </w:r>
      <w:r>
        <w:tab/>
        <w:t xml:space="preserve">O’Donovan M, Buckley C, Benson J, Roche S, McGowan M, Parkinson L, et al. Telehealth for delivery of </w:t>
      </w:r>
      <w:proofErr w:type="spellStart"/>
      <w:r>
        <w:t>haemophilia</w:t>
      </w:r>
      <w:proofErr w:type="spellEnd"/>
      <w:r>
        <w:t xml:space="preserve"> comprehensive care during the COVID‐19 pandemic. </w:t>
      </w:r>
      <w:proofErr w:type="spellStart"/>
      <w:r>
        <w:rPr>
          <w:i/>
          <w:iCs/>
        </w:rPr>
        <w:t>Haemophilia</w:t>
      </w:r>
      <w:proofErr w:type="spellEnd"/>
      <w:r>
        <w:t xml:space="preserve"> </w:t>
      </w:r>
      <w:proofErr w:type="gramStart"/>
      <w:r>
        <w:t>2020;</w:t>
      </w:r>
      <w:r>
        <w:rPr>
          <w:b/>
          <w:bCs/>
        </w:rPr>
        <w:t>26</w:t>
      </w:r>
      <w:r>
        <w:t>:984</w:t>
      </w:r>
      <w:proofErr w:type="gramEnd"/>
      <w:r>
        <w:t>–90. doi:</w:t>
      </w:r>
      <w:hyperlink r:id="rId203">
        <w:r>
          <w:rPr>
            <w:rStyle w:val="Hyperkobling"/>
          </w:rPr>
          <w:t>10.1111/hae.14156</w:t>
        </w:r>
      </w:hyperlink>
      <w:r>
        <w:t>.</w:t>
      </w:r>
    </w:p>
    <w:p w14:paraId="346C8B15" w14:textId="77777777" w:rsidR="008D6C58" w:rsidRDefault="00000000">
      <w:pPr>
        <w:pStyle w:val="Bibliografi"/>
      </w:pPr>
      <w:bookmarkStart w:id="759" w:name="ref-Mulder2021"/>
      <w:bookmarkEnd w:id="758"/>
      <w:r>
        <w:t xml:space="preserve">189. </w:t>
      </w:r>
      <w:r>
        <w:tab/>
        <w:t xml:space="preserve">Mulder K, McCabe E, Strike K, </w:t>
      </w:r>
      <w:proofErr w:type="spellStart"/>
      <w:r>
        <w:t>Nilson</w:t>
      </w:r>
      <w:proofErr w:type="spellEnd"/>
      <w:r>
        <w:t xml:space="preserve"> J. Developing clinical practice guidelines for physiotherapists working with people with inherited bleeding disorders. </w:t>
      </w:r>
      <w:proofErr w:type="spellStart"/>
      <w:r>
        <w:rPr>
          <w:i/>
          <w:iCs/>
        </w:rPr>
        <w:t>Haemophilia</w:t>
      </w:r>
      <w:proofErr w:type="spellEnd"/>
      <w:r>
        <w:t xml:space="preserve"> </w:t>
      </w:r>
      <w:proofErr w:type="gramStart"/>
      <w:r>
        <w:t>2021;</w:t>
      </w:r>
      <w:r>
        <w:rPr>
          <w:b/>
          <w:bCs/>
        </w:rPr>
        <w:t>27</w:t>
      </w:r>
      <w:r>
        <w:t>:674</w:t>
      </w:r>
      <w:proofErr w:type="gramEnd"/>
      <w:r>
        <w:t>–82. doi:</w:t>
      </w:r>
      <w:hyperlink r:id="rId204">
        <w:r>
          <w:rPr>
            <w:rStyle w:val="Hyperkobling"/>
          </w:rPr>
          <w:t>10.1111/hae.14327</w:t>
        </w:r>
      </w:hyperlink>
      <w:r>
        <w:t>.</w:t>
      </w:r>
    </w:p>
    <w:p w14:paraId="43207FE4" w14:textId="77777777" w:rsidR="008D6C58" w:rsidRDefault="00000000">
      <w:pPr>
        <w:pStyle w:val="Bibliografi"/>
      </w:pPr>
      <w:bookmarkStart w:id="760" w:name="ref-Engelbert2008"/>
      <w:bookmarkEnd w:id="759"/>
      <w:r>
        <w:t xml:space="preserve">190. </w:t>
      </w:r>
      <w:r>
        <w:tab/>
      </w:r>
      <w:r w:rsidRPr="00031DEB">
        <w:rPr>
          <w:lang w:val="nb-NO"/>
        </w:rPr>
        <w:t xml:space="preserve">Engelbert </w:t>
      </w:r>
      <w:proofErr w:type="spellStart"/>
      <w:r w:rsidRPr="00031DEB">
        <w:rPr>
          <w:lang w:val="nb-NO"/>
        </w:rPr>
        <w:t>RHH</w:t>
      </w:r>
      <w:proofErr w:type="spellEnd"/>
      <w:r w:rsidRPr="00031DEB">
        <w:rPr>
          <w:lang w:val="nb-NO"/>
        </w:rPr>
        <w:t xml:space="preserve">, Plantinga M, Van der Net J, Van </w:t>
      </w:r>
      <w:proofErr w:type="spellStart"/>
      <w:r w:rsidRPr="00031DEB">
        <w:rPr>
          <w:lang w:val="nb-NO"/>
        </w:rPr>
        <w:t>Genderen</w:t>
      </w:r>
      <w:proofErr w:type="spellEnd"/>
      <w:r w:rsidRPr="00031DEB">
        <w:rPr>
          <w:lang w:val="nb-NO"/>
        </w:rPr>
        <w:t xml:space="preserve"> FR, Van den Berg MH, Helders </w:t>
      </w:r>
      <w:proofErr w:type="spellStart"/>
      <w:r w:rsidRPr="00031DEB">
        <w:rPr>
          <w:lang w:val="nb-NO"/>
        </w:rPr>
        <w:t>PJM</w:t>
      </w:r>
      <w:proofErr w:type="spellEnd"/>
      <w:r w:rsidRPr="00031DEB">
        <w:rPr>
          <w:lang w:val="nb-NO"/>
        </w:rPr>
        <w:t xml:space="preserve">, et al. </w:t>
      </w:r>
      <w:r>
        <w:t xml:space="preserve">Aerobic Capacity in Children with Hemophilia. </w:t>
      </w:r>
      <w:r>
        <w:rPr>
          <w:i/>
          <w:iCs/>
        </w:rPr>
        <w:t>The Journal of Pediatrics</w:t>
      </w:r>
      <w:r>
        <w:t xml:space="preserve"> </w:t>
      </w:r>
      <w:proofErr w:type="gramStart"/>
      <w:r>
        <w:t>2008;</w:t>
      </w:r>
      <w:r>
        <w:rPr>
          <w:b/>
          <w:bCs/>
        </w:rPr>
        <w:t>152</w:t>
      </w:r>
      <w:r>
        <w:t>:833</w:t>
      </w:r>
      <w:proofErr w:type="gramEnd"/>
      <w:r>
        <w:t>–838.e1. doi:</w:t>
      </w:r>
      <w:hyperlink r:id="rId205">
        <w:r>
          <w:rPr>
            <w:rStyle w:val="Hyperkobling"/>
          </w:rPr>
          <w:t>10.1016/j.jpeds.2007.12.016</w:t>
        </w:r>
      </w:hyperlink>
      <w:r>
        <w:t>.</w:t>
      </w:r>
    </w:p>
    <w:p w14:paraId="50D730CF" w14:textId="77777777" w:rsidR="008D6C58" w:rsidRDefault="00000000">
      <w:pPr>
        <w:pStyle w:val="Bibliografi"/>
      </w:pPr>
      <w:bookmarkStart w:id="761" w:name="ref-TlacuiloParra2008"/>
      <w:bookmarkEnd w:id="760"/>
      <w:r>
        <w:lastRenderedPageBreak/>
        <w:t xml:space="preserve">191. </w:t>
      </w:r>
      <w:r>
        <w:tab/>
      </w:r>
      <w:proofErr w:type="spellStart"/>
      <w:r>
        <w:t>Tlacuilo</w:t>
      </w:r>
      <w:proofErr w:type="spellEnd"/>
      <w:r>
        <w:t>‐Parra A, Morales‐Zambrano R, Tostado‐</w:t>
      </w:r>
      <w:proofErr w:type="spellStart"/>
      <w:r>
        <w:t>Rabago</w:t>
      </w:r>
      <w:proofErr w:type="spellEnd"/>
      <w:r>
        <w:t xml:space="preserve"> N, Esparza‐Flores MA, Lopez‐Guido B, Orozco‐Alcala J. Inactivity is a risk factor for low bone mineral density among </w:t>
      </w:r>
      <w:proofErr w:type="spellStart"/>
      <w:r>
        <w:t>haemophilic</w:t>
      </w:r>
      <w:proofErr w:type="spellEnd"/>
      <w:r>
        <w:t xml:space="preserve"> children. </w:t>
      </w:r>
      <w:r>
        <w:rPr>
          <w:i/>
          <w:iCs/>
        </w:rPr>
        <w:t xml:space="preserve">British Journal of </w:t>
      </w:r>
      <w:proofErr w:type="spellStart"/>
      <w:r>
        <w:rPr>
          <w:i/>
          <w:iCs/>
        </w:rPr>
        <w:t>Haematology</w:t>
      </w:r>
      <w:proofErr w:type="spellEnd"/>
      <w:r>
        <w:t xml:space="preserve"> </w:t>
      </w:r>
      <w:proofErr w:type="gramStart"/>
      <w:r>
        <w:t>2008;</w:t>
      </w:r>
      <w:r>
        <w:rPr>
          <w:b/>
          <w:bCs/>
        </w:rPr>
        <w:t>140</w:t>
      </w:r>
      <w:r>
        <w:t>:562</w:t>
      </w:r>
      <w:proofErr w:type="gramEnd"/>
      <w:r>
        <w:t>–7. doi:</w:t>
      </w:r>
      <w:hyperlink r:id="rId206">
        <w:r>
          <w:rPr>
            <w:rStyle w:val="Hyperkobling"/>
          </w:rPr>
          <w:t>10.1111/j.1365-2141.</w:t>
        </w:r>
        <w:proofErr w:type="gramStart"/>
        <w:r>
          <w:rPr>
            <w:rStyle w:val="Hyperkobling"/>
          </w:rPr>
          <w:t>2007.06972.x</w:t>
        </w:r>
        <w:proofErr w:type="gramEnd"/>
      </w:hyperlink>
      <w:r>
        <w:t>.</w:t>
      </w:r>
    </w:p>
    <w:p w14:paraId="6A784D03" w14:textId="77777777" w:rsidR="008D6C58" w:rsidRDefault="00000000">
      <w:pPr>
        <w:pStyle w:val="Bibliografi"/>
      </w:pPr>
      <w:bookmarkStart w:id="762" w:name="ref-AlSharif2014"/>
      <w:bookmarkEnd w:id="761"/>
      <w:r>
        <w:t xml:space="preserve">192. </w:t>
      </w:r>
      <w:r>
        <w:tab/>
        <w:t>Al-Sharif FA-G, Al-</w:t>
      </w:r>
      <w:proofErr w:type="spellStart"/>
      <w:r>
        <w:t>Jiffri</w:t>
      </w:r>
      <w:proofErr w:type="spellEnd"/>
      <w:r>
        <w:t xml:space="preserve"> OH, Abd El-Kader SM, Mohamed Ashmawy E. Impact of Mild versus Moderate Intensity Aerobic Walking Exercise Training on Markers of Bone Metabolism and Hand Grip Strength in Moderate Hemophilic </w:t>
      </w:r>
      <w:proofErr w:type="gramStart"/>
      <w:r>
        <w:t>A</w:t>
      </w:r>
      <w:proofErr w:type="gramEnd"/>
      <w:r>
        <w:t xml:space="preserve"> Patients. </w:t>
      </w:r>
      <w:r>
        <w:rPr>
          <w:i/>
          <w:iCs/>
        </w:rPr>
        <w:t>African Health Sciences</w:t>
      </w:r>
      <w:r>
        <w:t xml:space="preserve"> </w:t>
      </w:r>
      <w:proofErr w:type="gramStart"/>
      <w:r>
        <w:t>2014;</w:t>
      </w:r>
      <w:r>
        <w:rPr>
          <w:b/>
          <w:bCs/>
        </w:rPr>
        <w:t>14</w:t>
      </w:r>
      <w:r>
        <w:t>:11</w:t>
      </w:r>
      <w:proofErr w:type="gramEnd"/>
      <w:r>
        <w:t>. doi:</w:t>
      </w:r>
      <w:hyperlink r:id="rId207">
        <w:r>
          <w:rPr>
            <w:rStyle w:val="Hyperkobling"/>
          </w:rPr>
          <w:t>10.4314/</w:t>
        </w:r>
        <w:proofErr w:type="spellStart"/>
        <w:r>
          <w:rPr>
            <w:rStyle w:val="Hyperkobling"/>
          </w:rPr>
          <w:t>ahs</w:t>
        </w:r>
        <w:proofErr w:type="spellEnd"/>
        <w:r>
          <w:rPr>
            <w:rStyle w:val="Hyperkobling"/>
          </w:rPr>
          <w:t>.v14i1.3</w:t>
        </w:r>
      </w:hyperlink>
      <w:r>
        <w:t>.</w:t>
      </w:r>
    </w:p>
    <w:p w14:paraId="242F67CC" w14:textId="77777777" w:rsidR="008D6C58" w:rsidRDefault="00000000">
      <w:pPr>
        <w:pStyle w:val="Bibliografi"/>
      </w:pPr>
      <w:bookmarkStart w:id="763" w:name="ref-Gomis2009"/>
      <w:bookmarkEnd w:id="762"/>
      <w:r>
        <w:t xml:space="preserve">193. </w:t>
      </w:r>
      <w:r>
        <w:tab/>
      </w:r>
      <w:proofErr w:type="spellStart"/>
      <w:r>
        <w:t>Gomis</w:t>
      </w:r>
      <w:proofErr w:type="spellEnd"/>
      <w:r>
        <w:t xml:space="preserve"> M, Querol F, Gallach JE, González </w:t>
      </w:r>
      <w:proofErr w:type="spellStart"/>
      <w:r>
        <w:t>LM</w:t>
      </w:r>
      <w:proofErr w:type="spellEnd"/>
      <w:r>
        <w:t xml:space="preserve">, Aznar JA. Exercise and sport in the treatment of </w:t>
      </w:r>
      <w:proofErr w:type="spellStart"/>
      <w:r>
        <w:t>haemophilic</w:t>
      </w:r>
      <w:proofErr w:type="spellEnd"/>
      <w:r>
        <w:t xml:space="preserve"> patients: A systematic review. </w:t>
      </w:r>
      <w:proofErr w:type="spellStart"/>
      <w:r>
        <w:rPr>
          <w:i/>
          <w:iCs/>
        </w:rPr>
        <w:t>Haemophilia</w:t>
      </w:r>
      <w:proofErr w:type="spellEnd"/>
      <w:r>
        <w:t xml:space="preserve"> </w:t>
      </w:r>
      <w:proofErr w:type="gramStart"/>
      <w:r>
        <w:t>2009;</w:t>
      </w:r>
      <w:r>
        <w:rPr>
          <w:b/>
          <w:bCs/>
        </w:rPr>
        <w:t>15</w:t>
      </w:r>
      <w:r>
        <w:t>:43</w:t>
      </w:r>
      <w:proofErr w:type="gramEnd"/>
      <w:r>
        <w:t>–54. doi:</w:t>
      </w:r>
      <w:hyperlink r:id="rId208">
        <w:r>
          <w:rPr>
            <w:rStyle w:val="Hyperkobling"/>
          </w:rPr>
          <w:t>10.1111/j.1365-2516.</w:t>
        </w:r>
        <w:proofErr w:type="gramStart"/>
        <w:r>
          <w:rPr>
            <w:rStyle w:val="Hyperkobling"/>
          </w:rPr>
          <w:t>2008.01867.x</w:t>
        </w:r>
        <w:proofErr w:type="gramEnd"/>
      </w:hyperlink>
      <w:r>
        <w:t>.</w:t>
      </w:r>
    </w:p>
    <w:p w14:paraId="49ADD2AD" w14:textId="77777777" w:rsidR="008D6C58" w:rsidRDefault="00000000">
      <w:pPr>
        <w:pStyle w:val="Bibliografi"/>
      </w:pPr>
      <w:bookmarkStart w:id="764" w:name="ref-Bull2020"/>
      <w:bookmarkEnd w:id="763"/>
      <w:r>
        <w:t xml:space="preserve">194. </w:t>
      </w:r>
      <w:r>
        <w:tab/>
        <w:t xml:space="preserve">Bull FC, Al-Ansari SS, Biddle S, </w:t>
      </w:r>
      <w:proofErr w:type="spellStart"/>
      <w:r>
        <w:t>Borodulin</w:t>
      </w:r>
      <w:proofErr w:type="spellEnd"/>
      <w:r>
        <w:t xml:space="preserve"> K, </w:t>
      </w:r>
      <w:proofErr w:type="spellStart"/>
      <w:r>
        <w:t>Buman</w:t>
      </w:r>
      <w:proofErr w:type="spellEnd"/>
      <w:r>
        <w:t xml:space="preserve"> MP, Cardon G, et al. World Health Organization 2020 guidelines on physical activity and sedentary </w:t>
      </w:r>
      <w:proofErr w:type="spellStart"/>
      <w:r>
        <w:t>behaviour</w:t>
      </w:r>
      <w:proofErr w:type="spellEnd"/>
      <w:r>
        <w:t xml:space="preserve">. </w:t>
      </w:r>
      <w:r>
        <w:rPr>
          <w:i/>
          <w:iCs/>
        </w:rPr>
        <w:t>British Journal of Sports Medicine</w:t>
      </w:r>
      <w:r>
        <w:t xml:space="preserve"> </w:t>
      </w:r>
      <w:proofErr w:type="gramStart"/>
      <w:r>
        <w:t>2020;</w:t>
      </w:r>
      <w:r>
        <w:rPr>
          <w:b/>
          <w:bCs/>
        </w:rPr>
        <w:t>54</w:t>
      </w:r>
      <w:r>
        <w:t>:1451</w:t>
      </w:r>
      <w:proofErr w:type="gramEnd"/>
      <w:r>
        <w:t>–62. doi:</w:t>
      </w:r>
      <w:hyperlink r:id="rId209">
        <w:r>
          <w:rPr>
            <w:rStyle w:val="Hyperkobling"/>
          </w:rPr>
          <w:t>10.1136/bjsports-2020-102955</w:t>
        </w:r>
      </w:hyperlink>
      <w:r>
        <w:t>.</w:t>
      </w:r>
    </w:p>
    <w:p w14:paraId="2C782153" w14:textId="77777777" w:rsidR="008D6C58" w:rsidRDefault="00000000">
      <w:pPr>
        <w:pStyle w:val="Bibliografi"/>
      </w:pPr>
      <w:bookmarkStart w:id="765" w:name="ref-Runkel2016"/>
      <w:bookmarkEnd w:id="764"/>
      <w:r>
        <w:t xml:space="preserve">195. </w:t>
      </w:r>
      <w:r>
        <w:tab/>
      </w:r>
      <w:proofErr w:type="spellStart"/>
      <w:r>
        <w:t>Runkel</w:t>
      </w:r>
      <w:proofErr w:type="spellEnd"/>
      <w:r>
        <w:t xml:space="preserve"> B, Von </w:t>
      </w:r>
      <w:proofErr w:type="spellStart"/>
      <w:r>
        <w:t>Mackensen</w:t>
      </w:r>
      <w:proofErr w:type="spellEnd"/>
      <w:r>
        <w:t xml:space="preserve"> S, </w:t>
      </w:r>
      <w:proofErr w:type="spellStart"/>
      <w:r>
        <w:t>Hilberg</w:t>
      </w:r>
      <w:proofErr w:type="spellEnd"/>
      <w:r>
        <w:t xml:space="preserve"> T. </w:t>
      </w:r>
      <w:proofErr w:type="spellStart"/>
      <w:r>
        <w:t>RCT</w:t>
      </w:r>
      <w:proofErr w:type="spellEnd"/>
      <w:r>
        <w:t xml:space="preserve"> – subjective physical performance and quality of life after a 6‐month programmed sports therapy (PST) in patients with </w:t>
      </w:r>
      <w:proofErr w:type="spellStart"/>
      <w:r>
        <w:t>haemophilia</w:t>
      </w:r>
      <w:proofErr w:type="spellEnd"/>
      <w:r>
        <w:t xml:space="preserve">. </w:t>
      </w:r>
      <w:proofErr w:type="spellStart"/>
      <w:r>
        <w:rPr>
          <w:i/>
          <w:iCs/>
        </w:rPr>
        <w:t>Haemophilia</w:t>
      </w:r>
      <w:proofErr w:type="spellEnd"/>
      <w:r>
        <w:t xml:space="preserve"> </w:t>
      </w:r>
      <w:proofErr w:type="gramStart"/>
      <w:r>
        <w:t>2016;</w:t>
      </w:r>
      <w:r>
        <w:rPr>
          <w:b/>
          <w:bCs/>
        </w:rPr>
        <w:t>23</w:t>
      </w:r>
      <w:r>
        <w:t>:144</w:t>
      </w:r>
      <w:proofErr w:type="gramEnd"/>
      <w:r>
        <w:t>–51. doi:</w:t>
      </w:r>
      <w:hyperlink r:id="rId210">
        <w:r>
          <w:rPr>
            <w:rStyle w:val="Hyperkobling"/>
          </w:rPr>
          <w:t>10.1111/hae.13079</w:t>
        </w:r>
      </w:hyperlink>
      <w:r>
        <w:t>.</w:t>
      </w:r>
    </w:p>
    <w:p w14:paraId="17A324E7" w14:textId="77777777" w:rsidR="008D6C58" w:rsidRDefault="00000000">
      <w:pPr>
        <w:pStyle w:val="Bibliografi"/>
      </w:pPr>
      <w:bookmarkStart w:id="766" w:name="ref-Negrier2013"/>
      <w:bookmarkEnd w:id="765"/>
      <w:r>
        <w:t xml:space="preserve">196. </w:t>
      </w:r>
      <w:r>
        <w:tab/>
        <w:t xml:space="preserve">Negrier C, Seuser A, Forsyth A, Lobet S, Llinas A, Rosas M, et al. The benefits of exercise for patients with haemophilia and recommendations for safe and effective physical activity. </w:t>
      </w:r>
      <w:r>
        <w:rPr>
          <w:i/>
          <w:iCs/>
        </w:rPr>
        <w:t>Haemophilia</w:t>
      </w:r>
      <w:r>
        <w:t xml:space="preserve"> 2013;</w:t>
      </w:r>
      <w:r>
        <w:rPr>
          <w:b/>
          <w:bCs/>
        </w:rPr>
        <w:t>19</w:t>
      </w:r>
      <w:r>
        <w:t>:487–98. doi:</w:t>
      </w:r>
      <w:hyperlink r:id="rId211">
        <w:r>
          <w:rPr>
            <w:rStyle w:val="Hyperkobling"/>
          </w:rPr>
          <w:t>10.1111/hae.12118</w:t>
        </w:r>
      </w:hyperlink>
      <w:r>
        <w:t>.</w:t>
      </w:r>
    </w:p>
    <w:p w14:paraId="68CB6AC9" w14:textId="77777777" w:rsidR="008D6C58" w:rsidRDefault="00000000">
      <w:pPr>
        <w:pStyle w:val="Bibliografi"/>
      </w:pPr>
      <w:bookmarkStart w:id="767" w:name="ref-Runkel2016a"/>
      <w:bookmarkEnd w:id="766"/>
      <w:r>
        <w:t xml:space="preserve">197. </w:t>
      </w:r>
      <w:r>
        <w:tab/>
        <w:t xml:space="preserve">Runkel B, Czepa D, Hilberg T. RCT of a 6‐month programmed sports therapy (PST) in patients with haemophilia – Improvement of physical fitness. </w:t>
      </w:r>
      <w:r>
        <w:rPr>
          <w:i/>
          <w:iCs/>
        </w:rPr>
        <w:t>Haemophilia</w:t>
      </w:r>
      <w:r>
        <w:t xml:space="preserve"> 2016;</w:t>
      </w:r>
      <w:r>
        <w:rPr>
          <w:b/>
          <w:bCs/>
        </w:rPr>
        <w:t>22</w:t>
      </w:r>
      <w:r>
        <w:t>:765–71. doi:</w:t>
      </w:r>
      <w:hyperlink r:id="rId212">
        <w:r>
          <w:rPr>
            <w:rStyle w:val="Hyperkobling"/>
          </w:rPr>
          <w:t>10.1111/hae.12957</w:t>
        </w:r>
      </w:hyperlink>
      <w:r>
        <w:t>.</w:t>
      </w:r>
    </w:p>
    <w:p w14:paraId="5ECC9C0D" w14:textId="77777777" w:rsidR="008D6C58" w:rsidRDefault="00000000">
      <w:pPr>
        <w:pStyle w:val="Bibliografi"/>
      </w:pPr>
      <w:bookmarkStart w:id="768" w:name="ref-Wang2016"/>
      <w:bookmarkEnd w:id="767"/>
      <w:r>
        <w:t xml:space="preserve">198. </w:t>
      </w:r>
      <w:r>
        <w:tab/>
        <w:t xml:space="preserve">Wang M, Álvarez-Román MT, Chowdary P, Quon DV, Schafer K. Physical activity in individuals with haemophilia and experience with recombinant factor VIII Fc fusion protein and recombinant factor IX Fc fusion protein for the treatment of active patients: a literature review and case reports. </w:t>
      </w:r>
      <w:r>
        <w:rPr>
          <w:i/>
          <w:iCs/>
        </w:rPr>
        <w:t>Blood Coagulation &amp; Fibrinolysis</w:t>
      </w:r>
      <w:r>
        <w:t xml:space="preserve"> 2016;</w:t>
      </w:r>
      <w:r>
        <w:rPr>
          <w:b/>
          <w:bCs/>
        </w:rPr>
        <w:t>27</w:t>
      </w:r>
      <w:r>
        <w:t>:737–44. doi:</w:t>
      </w:r>
      <w:hyperlink r:id="rId213">
        <w:r>
          <w:rPr>
            <w:rStyle w:val="Hyperkobling"/>
          </w:rPr>
          <w:t>10.1097/mbc.0000000000000565</w:t>
        </w:r>
      </w:hyperlink>
      <w:r>
        <w:t>.</w:t>
      </w:r>
    </w:p>
    <w:p w14:paraId="6A8B824D" w14:textId="77777777" w:rsidR="008D6C58" w:rsidRDefault="00000000">
      <w:pPr>
        <w:pStyle w:val="Bibliografi"/>
      </w:pPr>
      <w:bookmarkStart w:id="769" w:name="ref-Harris2006"/>
      <w:bookmarkEnd w:id="768"/>
      <w:r>
        <w:t xml:space="preserve">199. </w:t>
      </w:r>
      <w:r>
        <w:tab/>
        <w:t xml:space="preserve">Harris S, Boggio LN. Exercise may decrease further destruction in the adult haemophilic joint. </w:t>
      </w:r>
      <w:r>
        <w:rPr>
          <w:i/>
          <w:iCs/>
        </w:rPr>
        <w:t>Haemophilia</w:t>
      </w:r>
      <w:r>
        <w:t xml:space="preserve"> 2006;</w:t>
      </w:r>
      <w:r>
        <w:rPr>
          <w:b/>
          <w:bCs/>
        </w:rPr>
        <w:t>12</w:t>
      </w:r>
      <w:r>
        <w:t>:237–40. doi:</w:t>
      </w:r>
      <w:hyperlink r:id="rId214">
        <w:r>
          <w:rPr>
            <w:rStyle w:val="Hyperkobling"/>
          </w:rPr>
          <w:t>10.1111/j.1365-2516.</w:t>
        </w:r>
        <w:proofErr w:type="gramStart"/>
        <w:r>
          <w:rPr>
            <w:rStyle w:val="Hyperkobling"/>
          </w:rPr>
          <w:t>2006.01214.x</w:t>
        </w:r>
        <w:proofErr w:type="gramEnd"/>
      </w:hyperlink>
      <w:r>
        <w:t>.</w:t>
      </w:r>
    </w:p>
    <w:p w14:paraId="0512AD2D" w14:textId="77777777" w:rsidR="008D6C58" w:rsidRDefault="00000000">
      <w:pPr>
        <w:pStyle w:val="Bibliografi"/>
      </w:pPr>
      <w:bookmarkStart w:id="770" w:name="ref-Kennedy2021"/>
      <w:bookmarkEnd w:id="769"/>
      <w:r>
        <w:t xml:space="preserve">200. </w:t>
      </w:r>
      <w:r>
        <w:tab/>
        <w:t xml:space="preserve">Kennedy M, O’Gorman P, Monaghan A, Lavin M, O’Mahony B, O’Connell NM, et al. A systematic review of physical activity in people with haemophilia and its relationship with bleeding phenotype and treatment regimen. </w:t>
      </w:r>
      <w:r>
        <w:rPr>
          <w:i/>
          <w:iCs/>
        </w:rPr>
        <w:t>Haemophilia</w:t>
      </w:r>
      <w:r>
        <w:t xml:space="preserve"> 2021;</w:t>
      </w:r>
      <w:r>
        <w:rPr>
          <w:b/>
          <w:bCs/>
        </w:rPr>
        <w:t>27</w:t>
      </w:r>
      <w:r>
        <w:t>:544–62. doi:</w:t>
      </w:r>
      <w:hyperlink r:id="rId215">
        <w:r>
          <w:rPr>
            <w:rStyle w:val="Hyperkobling"/>
          </w:rPr>
          <w:t>10.1111/hae.14282</w:t>
        </w:r>
      </w:hyperlink>
      <w:r>
        <w:t>.</w:t>
      </w:r>
    </w:p>
    <w:p w14:paraId="388A4BB9" w14:textId="77777777" w:rsidR="008D6C58" w:rsidRDefault="00000000">
      <w:pPr>
        <w:pStyle w:val="Bibliografi"/>
      </w:pPr>
      <w:bookmarkStart w:id="771" w:name="ref-Heijnen2008"/>
      <w:bookmarkEnd w:id="770"/>
      <w:r>
        <w:t xml:space="preserve">201. </w:t>
      </w:r>
      <w:r>
        <w:tab/>
        <w:t xml:space="preserve">Heijnen L. The role of rehabilitation and sports in haemophilia patients with inhibitors. </w:t>
      </w:r>
      <w:r>
        <w:rPr>
          <w:i/>
          <w:iCs/>
        </w:rPr>
        <w:t>Haemophilia</w:t>
      </w:r>
      <w:r>
        <w:t xml:space="preserve"> 2008;</w:t>
      </w:r>
      <w:r>
        <w:rPr>
          <w:b/>
          <w:bCs/>
        </w:rPr>
        <w:t>14</w:t>
      </w:r>
      <w:r>
        <w:t>:45–51. doi:</w:t>
      </w:r>
      <w:hyperlink r:id="rId216">
        <w:r>
          <w:rPr>
            <w:rStyle w:val="Hyperkobling"/>
          </w:rPr>
          <w:t>10.1111/j.1365-2516.</w:t>
        </w:r>
        <w:proofErr w:type="gramStart"/>
        <w:r>
          <w:rPr>
            <w:rStyle w:val="Hyperkobling"/>
          </w:rPr>
          <w:t>2008.01889.x</w:t>
        </w:r>
        <w:proofErr w:type="gramEnd"/>
      </w:hyperlink>
      <w:r>
        <w:t>.</w:t>
      </w:r>
    </w:p>
    <w:p w14:paraId="2C87D0C6" w14:textId="77777777" w:rsidR="008D6C58" w:rsidRDefault="00000000">
      <w:pPr>
        <w:pStyle w:val="Bibliografi"/>
      </w:pPr>
      <w:bookmarkStart w:id="772" w:name="ref-Matlary2022"/>
      <w:bookmarkEnd w:id="771"/>
      <w:r>
        <w:lastRenderedPageBreak/>
        <w:t xml:space="preserve">202. </w:t>
      </w:r>
      <w:r>
        <w:tab/>
        <w:t xml:space="preserve">Matlary RED, Grinda N, Sayers F, Versloot O, McLaughlin P. Promoting physical activity for people with haemophilia in the age of new treatments. </w:t>
      </w:r>
      <w:r>
        <w:rPr>
          <w:i/>
          <w:iCs/>
        </w:rPr>
        <w:t>Haemophilia</w:t>
      </w:r>
      <w:r>
        <w:t xml:space="preserve"> 2022;</w:t>
      </w:r>
      <w:r>
        <w:rPr>
          <w:b/>
          <w:bCs/>
        </w:rPr>
        <w:t>28</w:t>
      </w:r>
      <w:r>
        <w:t>:885–90. doi:</w:t>
      </w:r>
      <w:hyperlink r:id="rId217">
        <w:r>
          <w:rPr>
            <w:rStyle w:val="Hyperkobling"/>
          </w:rPr>
          <w:t>10.1111/hae.14641</w:t>
        </w:r>
      </w:hyperlink>
      <w:r>
        <w:t>.</w:t>
      </w:r>
    </w:p>
    <w:p w14:paraId="71610A3A" w14:textId="77777777" w:rsidR="008D6C58" w:rsidRDefault="00000000">
      <w:pPr>
        <w:pStyle w:val="Bibliografi"/>
      </w:pPr>
      <w:bookmarkStart w:id="773" w:name="ref-Martin2020"/>
      <w:bookmarkEnd w:id="772"/>
      <w:r>
        <w:t xml:space="preserve">203. </w:t>
      </w:r>
      <w:r>
        <w:tab/>
        <w:t xml:space="preserve">Martin AP, Burke T, Asghar S, Noone D, Pedra G, O’Hara J. Understanding minimum and ideal factor levels for participation in physical activities by people with haemophilia: An expert elicitation exercise. </w:t>
      </w:r>
      <w:r>
        <w:rPr>
          <w:i/>
          <w:iCs/>
        </w:rPr>
        <w:t>Haemophilia</w:t>
      </w:r>
      <w:r>
        <w:t xml:space="preserve"> 2020;</w:t>
      </w:r>
      <w:r>
        <w:rPr>
          <w:b/>
          <w:bCs/>
        </w:rPr>
        <w:t>26</w:t>
      </w:r>
      <w:r>
        <w:t>:711–7. doi:</w:t>
      </w:r>
      <w:hyperlink r:id="rId218">
        <w:r>
          <w:rPr>
            <w:rStyle w:val="Hyperkobling"/>
          </w:rPr>
          <w:t>10.1111/hae.13985</w:t>
        </w:r>
      </w:hyperlink>
      <w:r>
        <w:t>.</w:t>
      </w:r>
    </w:p>
    <w:p w14:paraId="32D24C28" w14:textId="77777777" w:rsidR="008D6C58" w:rsidRDefault="00000000">
      <w:pPr>
        <w:pStyle w:val="Bibliografi"/>
      </w:pPr>
      <w:bookmarkStart w:id="774" w:name="ref-Beeton2006"/>
      <w:bookmarkEnd w:id="773"/>
      <w:r>
        <w:t xml:space="preserve">204. </w:t>
      </w:r>
      <w:r>
        <w:tab/>
        <w:t xml:space="preserve">Beeton K, Kleijn P de, Hilliard P, Funk S, Zourikian N, Bergstrom B‐M, et al. Recent developments in clinimetric instruments. </w:t>
      </w:r>
      <w:r>
        <w:rPr>
          <w:i/>
          <w:iCs/>
        </w:rPr>
        <w:t>Haemophilia</w:t>
      </w:r>
      <w:r>
        <w:t xml:space="preserve"> 2006;</w:t>
      </w:r>
      <w:r>
        <w:rPr>
          <w:b/>
          <w:bCs/>
        </w:rPr>
        <w:t>12</w:t>
      </w:r>
      <w:r>
        <w:t>:102–7. doi:</w:t>
      </w:r>
      <w:hyperlink r:id="rId219">
        <w:r>
          <w:rPr>
            <w:rStyle w:val="Hyperkobling"/>
          </w:rPr>
          <w:t>10.1111/j.1365-2516.</w:t>
        </w:r>
        <w:proofErr w:type="gramStart"/>
        <w:r>
          <w:rPr>
            <w:rStyle w:val="Hyperkobling"/>
          </w:rPr>
          <w:t>2006.01265.x</w:t>
        </w:r>
        <w:proofErr w:type="gramEnd"/>
      </w:hyperlink>
      <w:r>
        <w:t>.</w:t>
      </w:r>
    </w:p>
    <w:p w14:paraId="48C06263" w14:textId="77777777" w:rsidR="008D6C58" w:rsidRDefault="00000000">
      <w:pPr>
        <w:pStyle w:val="Bibliografi"/>
      </w:pPr>
      <w:bookmarkStart w:id="775" w:name="ref-DiMinno2017"/>
      <w:bookmarkEnd w:id="774"/>
      <w:r>
        <w:t xml:space="preserve">205. </w:t>
      </w:r>
      <w:r>
        <w:tab/>
        <w:t xml:space="preserve">Di Minno M, Pasta G, Airaldi S, Zaottini F, Storino A, Cimino E, et al. Ultrasound for Early Detection of Joint Disease in Patients with Hemophilic Arthropathy. </w:t>
      </w:r>
      <w:r>
        <w:rPr>
          <w:i/>
          <w:iCs/>
        </w:rPr>
        <w:t>Journal of Clinical Medicine</w:t>
      </w:r>
      <w:r>
        <w:t xml:space="preserve"> </w:t>
      </w:r>
      <w:proofErr w:type="gramStart"/>
      <w:r>
        <w:t>2017;</w:t>
      </w:r>
      <w:r>
        <w:rPr>
          <w:b/>
          <w:bCs/>
        </w:rPr>
        <w:t>6</w:t>
      </w:r>
      <w:r>
        <w:t>:77</w:t>
      </w:r>
      <w:proofErr w:type="gramEnd"/>
      <w:r>
        <w:t>. doi:</w:t>
      </w:r>
      <w:hyperlink r:id="rId220">
        <w:r>
          <w:rPr>
            <w:rStyle w:val="Hyperkobling"/>
          </w:rPr>
          <w:t>10.3390/jcm6080077</w:t>
        </w:r>
      </w:hyperlink>
      <w:r>
        <w:t>.</w:t>
      </w:r>
    </w:p>
    <w:p w14:paraId="178B5139" w14:textId="77777777" w:rsidR="008D6C58" w:rsidRDefault="00000000">
      <w:pPr>
        <w:pStyle w:val="Bibliografi"/>
      </w:pPr>
      <w:bookmarkStart w:id="776" w:name="ref-Alberighi2013"/>
      <w:bookmarkEnd w:id="775"/>
      <w:r>
        <w:t xml:space="preserve">206. </w:t>
      </w:r>
      <w:r>
        <w:tab/>
        <w:t xml:space="preserve">Alberighi OD, Di Minno G, Graziano E, Molinari AC, Pasta G, Russo G, et al. Development and definition of a simplified scanning procedure and scoring method for Haemophilia Early Arthropathy Detection with Ultrasound (HEAD-US). </w:t>
      </w:r>
      <w:r>
        <w:rPr>
          <w:i/>
          <w:iCs/>
        </w:rPr>
        <w:t>Thrombosis and Haemostasis</w:t>
      </w:r>
      <w:r>
        <w:t xml:space="preserve"> 2013;</w:t>
      </w:r>
      <w:r>
        <w:rPr>
          <w:b/>
          <w:bCs/>
        </w:rPr>
        <w:t>109</w:t>
      </w:r>
      <w:r>
        <w:t>:1170–9. doi:</w:t>
      </w:r>
      <w:hyperlink r:id="rId221">
        <w:r>
          <w:rPr>
            <w:rStyle w:val="Hyperkobling"/>
          </w:rPr>
          <w:t>10.1160/th12-11-0874</w:t>
        </w:r>
      </w:hyperlink>
      <w:r>
        <w:t>.</w:t>
      </w:r>
    </w:p>
    <w:p w14:paraId="56B7C8B4" w14:textId="77777777" w:rsidR="008D6C58" w:rsidRDefault="00000000">
      <w:pPr>
        <w:pStyle w:val="Bibliografi"/>
      </w:pPr>
      <w:bookmarkStart w:id="777" w:name="ref-Stephensen2018"/>
      <w:bookmarkEnd w:id="776"/>
      <w:r>
        <w:t xml:space="preserve">207. </w:t>
      </w:r>
      <w:r>
        <w:tab/>
        <w:t xml:space="preserve">Stephensen D, Classey S, Harbidge H, Patel V, Taylor S, Wells A. Physiotherapist inter‐rater reliability of the Haemophilia Early Arthropathy Detection with Ultrasound protocol. </w:t>
      </w:r>
      <w:r>
        <w:rPr>
          <w:i/>
          <w:iCs/>
        </w:rPr>
        <w:t>Haemophilia</w:t>
      </w:r>
      <w:r>
        <w:t xml:space="preserve"> 2018;</w:t>
      </w:r>
      <w:r>
        <w:rPr>
          <w:b/>
          <w:bCs/>
        </w:rPr>
        <w:t>24</w:t>
      </w:r>
      <w:r>
        <w:t>:471–6. doi:</w:t>
      </w:r>
      <w:hyperlink r:id="rId222">
        <w:r>
          <w:rPr>
            <w:rStyle w:val="Hyperkobling"/>
          </w:rPr>
          <w:t>10.1111/hae.13440</w:t>
        </w:r>
      </w:hyperlink>
      <w:r>
        <w:t>.</w:t>
      </w:r>
    </w:p>
    <w:p w14:paraId="639B88CA" w14:textId="77777777" w:rsidR="008D6C58" w:rsidRDefault="00000000">
      <w:pPr>
        <w:pStyle w:val="Bibliografi"/>
      </w:pPr>
      <w:bookmarkStart w:id="778" w:name="ref-Maaseide2021"/>
      <w:bookmarkEnd w:id="777"/>
      <w:r>
        <w:t xml:space="preserve">208. </w:t>
      </w:r>
      <w:r>
        <w:tab/>
      </w:r>
      <w:r w:rsidRPr="00031DEB">
        <w:rPr>
          <w:lang w:val="nb-NO"/>
        </w:rPr>
        <w:t xml:space="preserve">Måseide RJ, </w:t>
      </w:r>
      <w:proofErr w:type="spellStart"/>
      <w:r w:rsidRPr="00031DEB">
        <w:rPr>
          <w:lang w:val="nb-NO"/>
        </w:rPr>
        <w:t>Berntorp</w:t>
      </w:r>
      <w:proofErr w:type="spellEnd"/>
      <w:r w:rsidRPr="00031DEB">
        <w:rPr>
          <w:lang w:val="nb-NO"/>
        </w:rPr>
        <w:t xml:space="preserve"> E, </w:t>
      </w:r>
      <w:proofErr w:type="spellStart"/>
      <w:r w:rsidRPr="00031DEB">
        <w:rPr>
          <w:lang w:val="nb-NO"/>
        </w:rPr>
        <w:t>Astermark</w:t>
      </w:r>
      <w:proofErr w:type="spellEnd"/>
      <w:r w:rsidRPr="00031DEB">
        <w:rPr>
          <w:lang w:val="nb-NO"/>
        </w:rPr>
        <w:t xml:space="preserve"> J, Hansen J, Olsson A, </w:t>
      </w:r>
      <w:proofErr w:type="spellStart"/>
      <w:r w:rsidRPr="00031DEB">
        <w:rPr>
          <w:lang w:val="nb-NO"/>
        </w:rPr>
        <w:t>Bruzelius</w:t>
      </w:r>
      <w:proofErr w:type="spellEnd"/>
      <w:r w:rsidRPr="00031DEB">
        <w:rPr>
          <w:lang w:val="nb-NO"/>
        </w:rPr>
        <w:t xml:space="preserve"> M, et al. </w:t>
      </w:r>
      <w:proofErr w:type="spellStart"/>
      <w:r>
        <w:t>Haemophilia</w:t>
      </w:r>
      <w:proofErr w:type="spellEnd"/>
      <w:r>
        <w:t xml:space="preserve"> early arthropathy detection with ultrasound and haemophilia joint health score in the moderate haemophilia (MoHem) study. </w:t>
      </w:r>
      <w:r>
        <w:rPr>
          <w:i/>
          <w:iCs/>
        </w:rPr>
        <w:t>Haemophilia</w:t>
      </w:r>
      <w:r>
        <w:t xml:space="preserve"> 2021;</w:t>
      </w:r>
      <w:r>
        <w:rPr>
          <w:b/>
          <w:bCs/>
        </w:rPr>
        <w:t>27</w:t>
      </w:r>
      <w:r>
        <w:t>. doi:</w:t>
      </w:r>
      <w:hyperlink r:id="rId223">
        <w:r>
          <w:rPr>
            <w:rStyle w:val="Hyperkobling"/>
          </w:rPr>
          <w:t>10.1111/hae.14245</w:t>
        </w:r>
      </w:hyperlink>
      <w:r>
        <w:t>.</w:t>
      </w:r>
    </w:p>
    <w:p w14:paraId="60DBA0B2" w14:textId="77777777" w:rsidR="008D6C58" w:rsidRDefault="00000000">
      <w:pPr>
        <w:pStyle w:val="Bibliografi"/>
      </w:pPr>
      <w:bookmarkStart w:id="779" w:name="ref-Hilliard2006"/>
      <w:bookmarkEnd w:id="778"/>
      <w:r>
        <w:t xml:space="preserve">209. </w:t>
      </w:r>
      <w:r>
        <w:tab/>
        <w:t xml:space="preserve">Hilliard P, Funk S, Zourikian N, Bergstrom B‐M, Bradley CS, McLimont M, et al. Hemophilia joint health score reliability study. </w:t>
      </w:r>
      <w:r>
        <w:rPr>
          <w:i/>
          <w:iCs/>
        </w:rPr>
        <w:t>Haemophilia</w:t>
      </w:r>
      <w:r>
        <w:t xml:space="preserve"> 2006;</w:t>
      </w:r>
      <w:r>
        <w:rPr>
          <w:b/>
          <w:bCs/>
        </w:rPr>
        <w:t>12</w:t>
      </w:r>
      <w:r>
        <w:t>:518–25. doi:</w:t>
      </w:r>
      <w:hyperlink r:id="rId224">
        <w:r>
          <w:rPr>
            <w:rStyle w:val="Hyperkobling"/>
          </w:rPr>
          <w:t>10.1111/j.1365-2516.</w:t>
        </w:r>
        <w:proofErr w:type="gramStart"/>
        <w:r>
          <w:rPr>
            <w:rStyle w:val="Hyperkobling"/>
          </w:rPr>
          <w:t>2006.01312.x</w:t>
        </w:r>
        <w:proofErr w:type="gramEnd"/>
      </w:hyperlink>
      <w:r>
        <w:t>.</w:t>
      </w:r>
    </w:p>
    <w:p w14:paraId="64B0BB68" w14:textId="77777777" w:rsidR="008D6C58" w:rsidRDefault="00000000">
      <w:pPr>
        <w:pStyle w:val="Bibliografi"/>
      </w:pPr>
      <w:bookmarkStart w:id="780" w:name="ref-Fischer2013a"/>
      <w:bookmarkEnd w:id="779"/>
      <w:r>
        <w:t xml:space="preserve">210. </w:t>
      </w:r>
      <w:r>
        <w:tab/>
      </w:r>
      <w:r w:rsidRPr="00031DEB">
        <w:rPr>
          <w:lang w:val="nb-NO"/>
        </w:rPr>
        <w:t xml:space="preserve">Fischer K, </w:t>
      </w:r>
      <w:proofErr w:type="spellStart"/>
      <w:r w:rsidRPr="00031DEB">
        <w:rPr>
          <w:lang w:val="nb-NO"/>
        </w:rPr>
        <w:t>Kleijn</w:t>
      </w:r>
      <w:proofErr w:type="spellEnd"/>
      <w:r w:rsidRPr="00031DEB">
        <w:rPr>
          <w:lang w:val="nb-NO"/>
        </w:rPr>
        <w:t xml:space="preserve"> P de. </w:t>
      </w:r>
      <w:r>
        <w:t xml:space="preserve">Using the </w:t>
      </w:r>
      <w:proofErr w:type="spellStart"/>
      <w:r>
        <w:t>Haemophilia</w:t>
      </w:r>
      <w:proofErr w:type="spellEnd"/>
      <w:r>
        <w:t xml:space="preserve"> Joint Health Score for assessment of teenagers and young adults: exploring reliability and validity. </w:t>
      </w:r>
      <w:r>
        <w:rPr>
          <w:i/>
          <w:iCs/>
        </w:rPr>
        <w:t>Haemophilia</w:t>
      </w:r>
      <w:r>
        <w:t xml:space="preserve"> 2013;</w:t>
      </w:r>
      <w:r>
        <w:rPr>
          <w:b/>
          <w:bCs/>
        </w:rPr>
        <w:t>19</w:t>
      </w:r>
      <w:r>
        <w:t>:944–50. doi:</w:t>
      </w:r>
      <w:hyperlink r:id="rId225">
        <w:r>
          <w:rPr>
            <w:rStyle w:val="Hyperkobling"/>
          </w:rPr>
          <w:t>10.1111/hae.12197</w:t>
        </w:r>
      </w:hyperlink>
      <w:r>
        <w:t>.</w:t>
      </w:r>
    </w:p>
    <w:p w14:paraId="6B127073" w14:textId="77777777" w:rsidR="008D6C58" w:rsidRDefault="00000000">
      <w:pPr>
        <w:pStyle w:val="Bibliografi"/>
      </w:pPr>
      <w:bookmarkStart w:id="781" w:name="ref-Callahan1987"/>
      <w:bookmarkEnd w:id="780"/>
      <w:r>
        <w:t xml:space="preserve">211. </w:t>
      </w:r>
      <w:r>
        <w:tab/>
        <w:t xml:space="preserve">Callahan LF, Brooks RH, Summey JA, Pincus T. Quantitative pain assessment for routine care of rheumatoid arthritis patients, using a pain scale based on activities of daily living and a visual analog pain scale. </w:t>
      </w:r>
      <w:r>
        <w:rPr>
          <w:i/>
          <w:iCs/>
        </w:rPr>
        <w:t>Arthritis &amp;Amp; Rheumatism</w:t>
      </w:r>
      <w:r>
        <w:t xml:space="preserve"> 1987;</w:t>
      </w:r>
      <w:r>
        <w:rPr>
          <w:b/>
          <w:bCs/>
        </w:rPr>
        <w:t>30</w:t>
      </w:r>
      <w:r>
        <w:t>:630–6. doi:</w:t>
      </w:r>
      <w:hyperlink r:id="rId226">
        <w:r>
          <w:rPr>
            <w:rStyle w:val="Hyperkobling"/>
          </w:rPr>
          <w:t>10.1002/art.1780300605</w:t>
        </w:r>
      </w:hyperlink>
      <w:r>
        <w:t>.</w:t>
      </w:r>
    </w:p>
    <w:p w14:paraId="3D70ECA8" w14:textId="77777777" w:rsidR="008D6C58" w:rsidRDefault="00000000">
      <w:pPr>
        <w:pStyle w:val="Bibliografi"/>
      </w:pPr>
      <w:bookmarkStart w:id="782" w:name="ref-vanGenderen2006"/>
      <w:bookmarkEnd w:id="781"/>
      <w:r>
        <w:t xml:space="preserve">212. </w:t>
      </w:r>
      <w:r>
        <w:tab/>
      </w:r>
      <w:proofErr w:type="spellStart"/>
      <w:r w:rsidRPr="00031DEB">
        <w:rPr>
          <w:lang w:val="nb-NO"/>
        </w:rPr>
        <w:t>Genderen</w:t>
      </w:r>
      <w:proofErr w:type="spellEnd"/>
      <w:r w:rsidRPr="00031DEB">
        <w:rPr>
          <w:lang w:val="nb-NO"/>
        </w:rPr>
        <w:t xml:space="preserve"> FR van, </w:t>
      </w:r>
      <w:proofErr w:type="spellStart"/>
      <w:r w:rsidRPr="00031DEB">
        <w:rPr>
          <w:lang w:val="nb-NO"/>
        </w:rPr>
        <w:t>Westers</w:t>
      </w:r>
      <w:proofErr w:type="spellEnd"/>
      <w:r w:rsidRPr="00031DEB">
        <w:rPr>
          <w:lang w:val="nb-NO"/>
        </w:rPr>
        <w:t xml:space="preserve"> P, </w:t>
      </w:r>
      <w:proofErr w:type="spellStart"/>
      <w:r w:rsidRPr="00031DEB">
        <w:rPr>
          <w:lang w:val="nb-NO"/>
        </w:rPr>
        <w:t>Heijnen</w:t>
      </w:r>
      <w:proofErr w:type="spellEnd"/>
      <w:r w:rsidRPr="00031DEB">
        <w:rPr>
          <w:lang w:val="nb-NO"/>
        </w:rPr>
        <w:t xml:space="preserve"> L, </w:t>
      </w:r>
      <w:proofErr w:type="spellStart"/>
      <w:r w:rsidRPr="00031DEB">
        <w:rPr>
          <w:lang w:val="nb-NO"/>
        </w:rPr>
        <w:t>Kleijn</w:t>
      </w:r>
      <w:proofErr w:type="spellEnd"/>
      <w:r w:rsidRPr="00031DEB">
        <w:rPr>
          <w:lang w:val="nb-NO"/>
        </w:rPr>
        <w:t xml:space="preserve"> P de, Berg HM van den, Helders </w:t>
      </w:r>
      <w:proofErr w:type="spellStart"/>
      <w:r w:rsidRPr="00031DEB">
        <w:rPr>
          <w:lang w:val="nb-NO"/>
        </w:rPr>
        <w:t>PJM</w:t>
      </w:r>
      <w:proofErr w:type="spellEnd"/>
      <w:r w:rsidRPr="00031DEB">
        <w:rPr>
          <w:lang w:val="nb-NO"/>
        </w:rPr>
        <w:t xml:space="preserve">, et al. </w:t>
      </w:r>
      <w:r>
        <w:t xml:space="preserve">Measuring patients’ perceptions on their functional abilities: validation of the Haemophilia Activities List. </w:t>
      </w:r>
      <w:r>
        <w:rPr>
          <w:i/>
          <w:iCs/>
        </w:rPr>
        <w:t>Haemophilia</w:t>
      </w:r>
      <w:r>
        <w:t xml:space="preserve"> 2006;</w:t>
      </w:r>
      <w:r>
        <w:rPr>
          <w:b/>
          <w:bCs/>
        </w:rPr>
        <w:t>12</w:t>
      </w:r>
      <w:r>
        <w:t>:36–46. doi:</w:t>
      </w:r>
      <w:hyperlink r:id="rId227">
        <w:r>
          <w:rPr>
            <w:rStyle w:val="Hyperkobling"/>
          </w:rPr>
          <w:t>10.1111/j.1365-2516.</w:t>
        </w:r>
        <w:proofErr w:type="gramStart"/>
        <w:r>
          <w:rPr>
            <w:rStyle w:val="Hyperkobling"/>
          </w:rPr>
          <w:t>2006.01186.x</w:t>
        </w:r>
        <w:proofErr w:type="gramEnd"/>
      </w:hyperlink>
      <w:r>
        <w:t>.</w:t>
      </w:r>
    </w:p>
    <w:p w14:paraId="3033ACB1" w14:textId="77777777" w:rsidR="008D6C58" w:rsidRDefault="00000000">
      <w:pPr>
        <w:pStyle w:val="Bibliografi"/>
      </w:pPr>
      <w:bookmarkStart w:id="783" w:name="ref-Poonnoose2005"/>
      <w:bookmarkEnd w:id="782"/>
      <w:r>
        <w:lastRenderedPageBreak/>
        <w:t xml:space="preserve">213. </w:t>
      </w:r>
      <w:r>
        <w:tab/>
        <w:t xml:space="preserve">Poonnoose PM, Manigandan C, Thomas R, Shyamkumar NK, Kavitha ML, Bhattacharji S, et al. Functional Independence Score in Haemophilia: a new performance‐based instrument to measure disability. </w:t>
      </w:r>
      <w:r>
        <w:rPr>
          <w:i/>
          <w:iCs/>
        </w:rPr>
        <w:t>Haemophilia</w:t>
      </w:r>
      <w:r>
        <w:t xml:space="preserve"> 2005;</w:t>
      </w:r>
      <w:r>
        <w:rPr>
          <w:b/>
          <w:bCs/>
        </w:rPr>
        <w:t>11</w:t>
      </w:r>
      <w:r>
        <w:t>:598–602. doi:</w:t>
      </w:r>
      <w:hyperlink r:id="rId228">
        <w:r>
          <w:rPr>
            <w:rStyle w:val="Hyperkobling"/>
          </w:rPr>
          <w:t>10.1111/j.1365-2516.</w:t>
        </w:r>
        <w:proofErr w:type="gramStart"/>
        <w:r>
          <w:rPr>
            <w:rStyle w:val="Hyperkobling"/>
          </w:rPr>
          <w:t>2005.01142.x</w:t>
        </w:r>
        <w:proofErr w:type="gramEnd"/>
      </w:hyperlink>
      <w:r>
        <w:t>.</w:t>
      </w:r>
    </w:p>
    <w:p w14:paraId="4974DCF7" w14:textId="77777777" w:rsidR="008D6C58" w:rsidRDefault="00000000">
      <w:pPr>
        <w:pStyle w:val="Bibliografi"/>
      </w:pPr>
      <w:bookmarkStart w:id="784" w:name="ref-DelaCorteRodriguez2017"/>
      <w:bookmarkEnd w:id="783"/>
      <w:r>
        <w:t xml:space="preserve">214. </w:t>
      </w:r>
      <w:r>
        <w:tab/>
        <w:t xml:space="preserve">De la Corte-Rodriguez H, Rodriguez-Merchan EC. The Health Assessment Questionnaire Disability Index (HAQ-DI) as a valid alternative for measuring the functional capacity of people with haemophilia. </w:t>
      </w:r>
      <w:r>
        <w:rPr>
          <w:i/>
          <w:iCs/>
        </w:rPr>
        <w:t>Thrombosis Research</w:t>
      </w:r>
      <w:r>
        <w:t xml:space="preserve"> 2017;</w:t>
      </w:r>
      <w:r>
        <w:rPr>
          <w:b/>
          <w:bCs/>
        </w:rPr>
        <w:t>153</w:t>
      </w:r>
      <w:r>
        <w:t>:51–6. doi:</w:t>
      </w:r>
      <w:hyperlink r:id="rId229">
        <w:r>
          <w:rPr>
            <w:rStyle w:val="Hyperkobling"/>
          </w:rPr>
          <w:t>10.1016/j.thromres.2017.03.016</w:t>
        </w:r>
      </w:hyperlink>
      <w:r>
        <w:t>.</w:t>
      </w:r>
    </w:p>
    <w:p w14:paraId="234DC154" w14:textId="77777777" w:rsidR="008D6C58" w:rsidRDefault="00000000">
      <w:pPr>
        <w:pStyle w:val="Bibliografi"/>
      </w:pPr>
      <w:bookmarkStart w:id="785" w:name="ref-Gurcay2007"/>
      <w:bookmarkEnd w:id="784"/>
      <w:r>
        <w:t xml:space="preserve">215. </w:t>
      </w:r>
      <w:r>
        <w:tab/>
        <w:t xml:space="preserve">Gurcay E, Eksioglu E, Ezer U, Cakir B, Cakci A. A prospective series of musculoskeletal system rehabilitation of arthropathic joints in young male hemophilic patients. </w:t>
      </w:r>
      <w:r>
        <w:rPr>
          <w:i/>
          <w:iCs/>
        </w:rPr>
        <w:t>Rheumatology International</w:t>
      </w:r>
      <w:r>
        <w:t xml:space="preserve"> 2007;</w:t>
      </w:r>
      <w:r>
        <w:rPr>
          <w:b/>
          <w:bCs/>
        </w:rPr>
        <w:t>28</w:t>
      </w:r>
      <w:r>
        <w:t>:541–5. doi:</w:t>
      </w:r>
      <w:hyperlink r:id="rId230">
        <w:r>
          <w:rPr>
            <w:rStyle w:val="Hyperkobling"/>
          </w:rPr>
          <w:t>10.1007/s00296-007-0474-7</w:t>
        </w:r>
      </w:hyperlink>
      <w:r>
        <w:t>.</w:t>
      </w:r>
    </w:p>
    <w:p w14:paraId="78FE85EF" w14:textId="77777777" w:rsidR="008D6C58" w:rsidRDefault="00000000">
      <w:pPr>
        <w:pStyle w:val="Bibliografi"/>
      </w:pPr>
      <w:bookmarkStart w:id="786" w:name="ref-Hanley2017"/>
      <w:bookmarkEnd w:id="785"/>
      <w:r>
        <w:t xml:space="preserve">216. </w:t>
      </w:r>
      <w:r>
        <w:tab/>
        <w:t xml:space="preserve">Hanley J, McKernan A, Creagh MD, Classey S, McLaughlin P, Goddard N, et al. Guidelines for the management of acute joint bleeds and chronic synovitis in haemophilia: A United Kingdom Haemophilia Centre Doctors’ Organisation (UKHCDO) guideline. </w:t>
      </w:r>
      <w:r>
        <w:rPr>
          <w:i/>
          <w:iCs/>
        </w:rPr>
        <w:t>Haemophilia</w:t>
      </w:r>
      <w:r>
        <w:t xml:space="preserve"> 2017;</w:t>
      </w:r>
      <w:r>
        <w:rPr>
          <w:b/>
          <w:bCs/>
        </w:rPr>
        <w:t>23</w:t>
      </w:r>
      <w:r>
        <w:t>:511–20. doi:</w:t>
      </w:r>
      <w:hyperlink r:id="rId231">
        <w:r>
          <w:rPr>
            <w:rStyle w:val="Hyperkobling"/>
          </w:rPr>
          <w:t>10.1111/hae.13201</w:t>
        </w:r>
      </w:hyperlink>
      <w:r>
        <w:t>.</w:t>
      </w:r>
    </w:p>
    <w:p w14:paraId="57651A88" w14:textId="77777777" w:rsidR="008D6C58" w:rsidRDefault="00000000">
      <w:pPr>
        <w:pStyle w:val="Bibliografi"/>
      </w:pPr>
      <w:bookmarkStart w:id="787" w:name="ref-GuodemarPerez2018"/>
      <w:bookmarkEnd w:id="786"/>
      <w:r>
        <w:t xml:space="preserve">217. </w:t>
      </w:r>
      <w:r>
        <w:tab/>
        <w:t xml:space="preserve">Guodemar-Pérez J, Ruiz-López M, Rodríguez-López E, García-Fernández P, Hervás-Pérez JP. Physiotherapy Treatments in Musculoskeletal Pathologies Associated with Haemophilia: A literature review. </w:t>
      </w:r>
      <w:r>
        <w:rPr>
          <w:i/>
          <w:iCs/>
        </w:rPr>
        <w:t>Hämostaseologie</w:t>
      </w:r>
      <w:r>
        <w:t xml:space="preserve"> 2018;</w:t>
      </w:r>
      <w:r>
        <w:rPr>
          <w:b/>
          <w:bCs/>
        </w:rPr>
        <w:t>38</w:t>
      </w:r>
      <w:r>
        <w:t>:141–9. doi:</w:t>
      </w:r>
      <w:hyperlink r:id="rId232">
        <w:r>
          <w:rPr>
            <w:rStyle w:val="Hyperkobling"/>
          </w:rPr>
          <w:t>10.5482/hamo-16-11-0044</w:t>
        </w:r>
      </w:hyperlink>
      <w:r>
        <w:t>.</w:t>
      </w:r>
    </w:p>
    <w:p w14:paraId="5CB7C539" w14:textId="77777777" w:rsidR="008D6C58" w:rsidRDefault="00000000">
      <w:pPr>
        <w:pStyle w:val="Bibliografi"/>
      </w:pPr>
      <w:bookmarkStart w:id="788" w:name="ref-Neelapala2019"/>
      <w:bookmarkEnd w:id="787"/>
      <w:r>
        <w:t xml:space="preserve">218. </w:t>
      </w:r>
      <w:r>
        <w:tab/>
        <w:t xml:space="preserve">Neelapala YVR, Attal R, Tandale S. Aquatic exercise for persons with haemophilia: A review of literature. </w:t>
      </w:r>
      <w:r>
        <w:rPr>
          <w:i/>
          <w:iCs/>
        </w:rPr>
        <w:t>Complementary Therapies in Clinical Practice</w:t>
      </w:r>
      <w:r>
        <w:t xml:space="preserve"> 2019;</w:t>
      </w:r>
      <w:r>
        <w:rPr>
          <w:b/>
          <w:bCs/>
        </w:rPr>
        <w:t>34</w:t>
      </w:r>
      <w:r>
        <w:t>:195–200. doi:</w:t>
      </w:r>
      <w:hyperlink r:id="rId233">
        <w:r>
          <w:rPr>
            <w:rStyle w:val="Hyperkobling"/>
          </w:rPr>
          <w:t>10.1016/j.ctcp.2018.12.004</w:t>
        </w:r>
      </w:hyperlink>
      <w:r>
        <w:t>.</w:t>
      </w:r>
    </w:p>
    <w:p w14:paraId="1115F22D" w14:textId="77777777" w:rsidR="008D6C58" w:rsidRDefault="00000000">
      <w:pPr>
        <w:pStyle w:val="Bibliografi"/>
      </w:pPr>
      <w:bookmarkStart w:id="789" w:name="ref-Young2013"/>
      <w:bookmarkEnd w:id="788"/>
      <w:r>
        <w:t xml:space="preserve">219. </w:t>
      </w:r>
      <w:r>
        <w:tab/>
        <w:t xml:space="preserve">Young G, Tachdjian R, Baumann K, Panopoulos G. Comprehensive management of chronic pain in haemophilia. </w:t>
      </w:r>
      <w:r>
        <w:rPr>
          <w:i/>
          <w:iCs/>
        </w:rPr>
        <w:t>Haemophilia</w:t>
      </w:r>
      <w:r>
        <w:t xml:space="preserve"> 2013;</w:t>
      </w:r>
      <w:r>
        <w:rPr>
          <w:b/>
          <w:bCs/>
        </w:rPr>
        <w:t>20</w:t>
      </w:r>
      <w:r>
        <w:t>. doi:</w:t>
      </w:r>
      <w:hyperlink r:id="rId234">
        <w:r>
          <w:rPr>
            <w:rStyle w:val="Hyperkobling"/>
          </w:rPr>
          <w:t>10.1111/hae.12349</w:t>
        </w:r>
      </w:hyperlink>
      <w:r>
        <w:t>.</w:t>
      </w:r>
    </w:p>
    <w:p w14:paraId="11F8735B" w14:textId="77777777" w:rsidR="008D6C58" w:rsidRDefault="00000000">
      <w:pPr>
        <w:pStyle w:val="Bibliografi"/>
      </w:pPr>
      <w:bookmarkStart w:id="790" w:name="ref-Strike2016"/>
      <w:bookmarkEnd w:id="789"/>
      <w:r>
        <w:t xml:space="preserve">220. </w:t>
      </w:r>
      <w:r>
        <w:tab/>
        <w:t xml:space="preserve">Strike K, Mulder K, Michael R. Exercise for haemophilia. </w:t>
      </w:r>
      <w:r>
        <w:rPr>
          <w:i/>
          <w:iCs/>
        </w:rPr>
        <w:t>Cochrane Database of Systematic Reviews</w:t>
      </w:r>
      <w:r>
        <w:t xml:space="preserve"> 2016;</w:t>
      </w:r>
      <w:r>
        <w:rPr>
          <w:b/>
          <w:bCs/>
        </w:rPr>
        <w:t>2016</w:t>
      </w:r>
      <w:r>
        <w:t>. doi:</w:t>
      </w:r>
      <w:hyperlink r:id="rId235">
        <w:r>
          <w:rPr>
            <w:rStyle w:val="Hyperkobling"/>
          </w:rPr>
          <w:t>10.1002/14651858.cd011180.pub2</w:t>
        </w:r>
      </w:hyperlink>
      <w:r>
        <w:t>.</w:t>
      </w:r>
    </w:p>
    <w:p w14:paraId="036E16B8" w14:textId="77777777" w:rsidR="008D6C58" w:rsidRDefault="00000000">
      <w:pPr>
        <w:pStyle w:val="Bibliografi"/>
      </w:pPr>
      <w:bookmarkStart w:id="791" w:name="ref-Stephensen2018a"/>
      <w:bookmarkEnd w:id="790"/>
      <w:r>
        <w:t xml:space="preserve">221. </w:t>
      </w:r>
      <w:r>
        <w:tab/>
        <w:t xml:space="preserve">Stephensen D, Bladen M, McLaughlin P. Recent advances in musculoskeletal physiotherapy for haemophilia. </w:t>
      </w:r>
      <w:r>
        <w:rPr>
          <w:i/>
          <w:iCs/>
        </w:rPr>
        <w:t>Therapeutic Advances in Hematology</w:t>
      </w:r>
      <w:r>
        <w:t xml:space="preserve"> 2018;</w:t>
      </w:r>
      <w:r>
        <w:rPr>
          <w:b/>
          <w:bCs/>
        </w:rPr>
        <w:t>9</w:t>
      </w:r>
      <w:r>
        <w:t>:227–37. doi:</w:t>
      </w:r>
      <w:hyperlink r:id="rId236">
        <w:r>
          <w:rPr>
            <w:rStyle w:val="Hyperkobling"/>
          </w:rPr>
          <w:t>10.1177/2040620718784834</w:t>
        </w:r>
      </w:hyperlink>
      <w:r>
        <w:t>.</w:t>
      </w:r>
    </w:p>
    <w:p w14:paraId="316A4E36" w14:textId="77777777" w:rsidR="008D6C58" w:rsidRDefault="00000000">
      <w:pPr>
        <w:pStyle w:val="Bibliografi"/>
      </w:pPr>
      <w:bookmarkStart w:id="792" w:name="ref-Wagner2020"/>
      <w:bookmarkEnd w:id="791"/>
      <w:r>
        <w:t xml:space="preserve">222. </w:t>
      </w:r>
      <w:r>
        <w:tab/>
        <w:t xml:space="preserve">Wagner B, Krüger S, Hilberg T, Ay C, Hasenoehrl T, Huber DF, et al. The effect of resistance exercise on strength and safety outcome for people with haemophilia: A systematic review. </w:t>
      </w:r>
      <w:r>
        <w:rPr>
          <w:i/>
          <w:iCs/>
        </w:rPr>
        <w:t>Haemophilia</w:t>
      </w:r>
      <w:r>
        <w:t xml:space="preserve"> 2020;</w:t>
      </w:r>
      <w:r>
        <w:rPr>
          <w:b/>
          <w:bCs/>
        </w:rPr>
        <w:t>26</w:t>
      </w:r>
      <w:r>
        <w:t>:200–15. doi:</w:t>
      </w:r>
      <w:hyperlink r:id="rId237">
        <w:r>
          <w:rPr>
            <w:rStyle w:val="Hyperkobling"/>
          </w:rPr>
          <w:t>10.1111/hae.13938</w:t>
        </w:r>
      </w:hyperlink>
      <w:r>
        <w:t>.</w:t>
      </w:r>
    </w:p>
    <w:p w14:paraId="56473E64" w14:textId="77777777" w:rsidR="008D6C58" w:rsidRDefault="00000000">
      <w:pPr>
        <w:pStyle w:val="Bibliografi"/>
      </w:pPr>
      <w:bookmarkStart w:id="793" w:name="ref-Tomschi2022"/>
      <w:bookmarkEnd w:id="792"/>
      <w:r>
        <w:t xml:space="preserve">223. </w:t>
      </w:r>
      <w:r>
        <w:tab/>
        <w:t xml:space="preserve">Tomschi F, Ransmann P, Hilberg T. Aerobic exercise in patients with haemophilia: A systematic review on safety, feasibility and health effects. </w:t>
      </w:r>
      <w:r>
        <w:rPr>
          <w:i/>
          <w:iCs/>
        </w:rPr>
        <w:t>Haemophilia</w:t>
      </w:r>
      <w:r>
        <w:t xml:space="preserve"> 2022;</w:t>
      </w:r>
      <w:r>
        <w:rPr>
          <w:b/>
          <w:bCs/>
        </w:rPr>
        <w:t>28</w:t>
      </w:r>
      <w:r>
        <w:t>:397–408. doi:</w:t>
      </w:r>
      <w:hyperlink r:id="rId238">
        <w:r>
          <w:rPr>
            <w:rStyle w:val="Hyperkobling"/>
          </w:rPr>
          <w:t>10.1111/hae.14522</w:t>
        </w:r>
      </w:hyperlink>
      <w:r>
        <w:t>.</w:t>
      </w:r>
    </w:p>
    <w:p w14:paraId="063154D4" w14:textId="77777777" w:rsidR="008D6C58" w:rsidRDefault="00000000">
      <w:pPr>
        <w:pStyle w:val="Bibliografi"/>
      </w:pPr>
      <w:bookmarkStart w:id="794" w:name="ref-Elshennawy2023"/>
      <w:bookmarkEnd w:id="793"/>
      <w:r>
        <w:t xml:space="preserve">224. </w:t>
      </w:r>
      <w:r>
        <w:tab/>
        <w:t xml:space="preserve">Elshennawy S, Zahreldin AA, Mortada H, Hozien M, Youssef ASA, Galal A, et al. The Efficacy of Physical Therapy Modalities in Patients With Hemophilia: A Systematic Review </w:t>
      </w:r>
      <w:r>
        <w:lastRenderedPageBreak/>
        <w:t xml:space="preserve">of Randomized Controlled Trials With Meta-analysis. </w:t>
      </w:r>
      <w:r>
        <w:rPr>
          <w:i/>
          <w:iCs/>
        </w:rPr>
        <w:t>Archives of Physical Medicine and Rehabilitation</w:t>
      </w:r>
      <w:r>
        <w:t xml:space="preserve"> 2023;</w:t>
      </w:r>
      <w:r>
        <w:rPr>
          <w:b/>
          <w:bCs/>
        </w:rPr>
        <w:t>104</w:t>
      </w:r>
      <w:r>
        <w:t>:475–89. doi:</w:t>
      </w:r>
      <w:hyperlink r:id="rId239">
        <w:r>
          <w:rPr>
            <w:rStyle w:val="Hyperkobling"/>
          </w:rPr>
          <w:t>10.1016/j.apmr.2022.05.023</w:t>
        </w:r>
      </w:hyperlink>
      <w:r>
        <w:t>.</w:t>
      </w:r>
    </w:p>
    <w:p w14:paraId="2D8FFBF8" w14:textId="77777777" w:rsidR="008D6C58" w:rsidRDefault="00000000">
      <w:pPr>
        <w:pStyle w:val="Bibliografi"/>
      </w:pPr>
      <w:bookmarkStart w:id="795" w:name="ref-Escobar2018"/>
      <w:bookmarkEnd w:id="794"/>
      <w:r>
        <w:t xml:space="preserve">225. </w:t>
      </w:r>
      <w:r>
        <w:tab/>
        <w:t xml:space="preserve">Escobar MA, Brewer A, Caviglia H, Forsyth A, Jimenez‐Yuste V, Laudenbach L, et al. Recommendations on multidisciplinary management of elective surgery in people with haemophilia. </w:t>
      </w:r>
      <w:r>
        <w:rPr>
          <w:i/>
          <w:iCs/>
        </w:rPr>
        <w:t>Haemophilia</w:t>
      </w:r>
      <w:r>
        <w:t xml:space="preserve"> 2018;</w:t>
      </w:r>
      <w:r>
        <w:rPr>
          <w:b/>
          <w:bCs/>
        </w:rPr>
        <w:t>24</w:t>
      </w:r>
      <w:r>
        <w:t>:693–702. doi:</w:t>
      </w:r>
      <w:hyperlink r:id="rId240">
        <w:r>
          <w:rPr>
            <w:rStyle w:val="Hyperkobling"/>
          </w:rPr>
          <w:t>10.1111/hae.13549</w:t>
        </w:r>
      </w:hyperlink>
      <w:r>
        <w:t>.</w:t>
      </w:r>
    </w:p>
    <w:p w14:paraId="07C2205B" w14:textId="77777777" w:rsidR="008D6C58" w:rsidRDefault="00000000">
      <w:pPr>
        <w:pStyle w:val="Bibliografi"/>
      </w:pPr>
      <w:bookmarkStart w:id="796" w:name="ref-Heijnen2005"/>
      <w:bookmarkEnd w:id="795"/>
      <w:r>
        <w:t xml:space="preserve">226. </w:t>
      </w:r>
      <w:r>
        <w:tab/>
        <w:t xml:space="preserve">Heijnen L, Buzzard BB. The Role of Physical Therapy and Rehabilitation in the Management of Hemophilia in Developing Countries. </w:t>
      </w:r>
      <w:r>
        <w:rPr>
          <w:i/>
          <w:iCs/>
        </w:rPr>
        <w:t>Seminars in Thrombosis and Hemostasis</w:t>
      </w:r>
      <w:r>
        <w:t xml:space="preserve"> 2005;</w:t>
      </w:r>
      <w:r>
        <w:rPr>
          <w:b/>
          <w:bCs/>
        </w:rPr>
        <w:t>31</w:t>
      </w:r>
      <w:r>
        <w:t>:513–7. doi:</w:t>
      </w:r>
      <w:hyperlink r:id="rId241">
        <w:r>
          <w:rPr>
            <w:rStyle w:val="Hyperkobling"/>
          </w:rPr>
          <w:t>10.1055/s-2005-922222</w:t>
        </w:r>
      </w:hyperlink>
      <w:r>
        <w:t>.</w:t>
      </w:r>
    </w:p>
    <w:p w14:paraId="3D5FEC92" w14:textId="77777777" w:rsidR="008D6C58" w:rsidRPr="00031DEB" w:rsidRDefault="00000000">
      <w:pPr>
        <w:pStyle w:val="Bibliografi"/>
        <w:rPr>
          <w:lang w:val="nb-NO"/>
        </w:rPr>
      </w:pPr>
      <w:bookmarkStart w:id="797" w:name="ref-Galen2021"/>
      <w:bookmarkEnd w:id="796"/>
      <w:r>
        <w:t xml:space="preserve">227. </w:t>
      </w:r>
      <w:r>
        <w:tab/>
        <w:t xml:space="preserve">Galen KPM van, d’Oiron R, James P, Abdul‐Kadir R, Kouides PA, Kulkarni R, et al. A new hemophilia carrier nomenclature to define hemophilia in women and girls: Communication from the SSC of the ISTH. </w:t>
      </w:r>
      <w:r w:rsidRPr="00031DEB">
        <w:rPr>
          <w:i/>
          <w:iCs/>
          <w:lang w:val="nb-NO"/>
        </w:rPr>
        <w:t xml:space="preserve">Journal </w:t>
      </w:r>
      <w:proofErr w:type="spellStart"/>
      <w:r w:rsidRPr="00031DEB">
        <w:rPr>
          <w:i/>
          <w:iCs/>
          <w:lang w:val="nb-NO"/>
        </w:rPr>
        <w:t>of</w:t>
      </w:r>
      <w:proofErr w:type="spellEnd"/>
      <w:r w:rsidRPr="00031DEB">
        <w:rPr>
          <w:i/>
          <w:iCs/>
          <w:lang w:val="nb-NO"/>
        </w:rPr>
        <w:t xml:space="preserve"> </w:t>
      </w:r>
      <w:proofErr w:type="spellStart"/>
      <w:r w:rsidRPr="00031DEB">
        <w:rPr>
          <w:i/>
          <w:iCs/>
          <w:lang w:val="nb-NO"/>
        </w:rPr>
        <w:t>Thrombosis</w:t>
      </w:r>
      <w:proofErr w:type="spellEnd"/>
      <w:r w:rsidRPr="00031DEB">
        <w:rPr>
          <w:i/>
          <w:iCs/>
          <w:lang w:val="nb-NO"/>
        </w:rPr>
        <w:t xml:space="preserve"> and </w:t>
      </w:r>
      <w:proofErr w:type="spellStart"/>
      <w:r w:rsidRPr="00031DEB">
        <w:rPr>
          <w:i/>
          <w:iCs/>
          <w:lang w:val="nb-NO"/>
        </w:rPr>
        <w:t>Haemostasis</w:t>
      </w:r>
      <w:proofErr w:type="spellEnd"/>
      <w:r w:rsidRPr="00031DEB">
        <w:rPr>
          <w:lang w:val="nb-NO"/>
        </w:rPr>
        <w:t xml:space="preserve"> </w:t>
      </w:r>
      <w:proofErr w:type="gramStart"/>
      <w:r w:rsidRPr="00031DEB">
        <w:rPr>
          <w:lang w:val="nb-NO"/>
        </w:rPr>
        <w:t>2021;</w:t>
      </w:r>
      <w:r w:rsidRPr="00031DEB">
        <w:rPr>
          <w:b/>
          <w:bCs/>
          <w:lang w:val="nb-NO"/>
        </w:rPr>
        <w:t>19</w:t>
      </w:r>
      <w:r w:rsidRPr="00031DEB">
        <w:rPr>
          <w:lang w:val="nb-NO"/>
        </w:rPr>
        <w:t>:1883</w:t>
      </w:r>
      <w:proofErr w:type="gramEnd"/>
      <w:r w:rsidRPr="00031DEB">
        <w:rPr>
          <w:lang w:val="nb-NO"/>
        </w:rPr>
        <w:t>–7. doi:</w:t>
      </w:r>
      <w:hyperlink r:id="rId242">
        <w:r w:rsidRPr="00031DEB">
          <w:rPr>
            <w:rStyle w:val="Hyperkobling"/>
            <w:lang w:val="nb-NO"/>
          </w:rPr>
          <w:t>10.1111/jth.15397</w:t>
        </w:r>
      </w:hyperlink>
      <w:r w:rsidRPr="00031DEB">
        <w:rPr>
          <w:lang w:val="nb-NO"/>
        </w:rPr>
        <w:t>.</w:t>
      </w:r>
    </w:p>
    <w:p w14:paraId="240368A5" w14:textId="77777777" w:rsidR="008D6C58" w:rsidRDefault="00000000">
      <w:pPr>
        <w:pStyle w:val="Bibliografi"/>
      </w:pPr>
      <w:bookmarkStart w:id="798" w:name="ref-Plug2006"/>
      <w:bookmarkEnd w:id="797"/>
      <w:r w:rsidRPr="00031DEB">
        <w:rPr>
          <w:lang w:val="nb-NO"/>
        </w:rPr>
        <w:t xml:space="preserve">228. </w:t>
      </w:r>
      <w:r w:rsidRPr="00031DEB">
        <w:rPr>
          <w:lang w:val="nb-NO"/>
        </w:rPr>
        <w:tab/>
        <w:t>Plug I, Mauser-</w:t>
      </w:r>
      <w:proofErr w:type="spellStart"/>
      <w:r w:rsidRPr="00031DEB">
        <w:rPr>
          <w:lang w:val="nb-NO"/>
        </w:rPr>
        <w:t>Bunschoten</w:t>
      </w:r>
      <w:proofErr w:type="spellEnd"/>
      <w:r w:rsidRPr="00031DEB">
        <w:rPr>
          <w:lang w:val="nb-NO"/>
        </w:rPr>
        <w:t xml:space="preserve"> EP, </w:t>
      </w:r>
      <w:proofErr w:type="spellStart"/>
      <w:r w:rsidRPr="00031DEB">
        <w:rPr>
          <w:lang w:val="nb-NO"/>
        </w:rPr>
        <w:t>Bröcker-Vriends</w:t>
      </w:r>
      <w:proofErr w:type="spellEnd"/>
      <w:r w:rsidRPr="00031DEB">
        <w:rPr>
          <w:lang w:val="nb-NO"/>
        </w:rPr>
        <w:t xml:space="preserve"> </w:t>
      </w:r>
      <w:proofErr w:type="spellStart"/>
      <w:r w:rsidRPr="00031DEB">
        <w:rPr>
          <w:lang w:val="nb-NO"/>
        </w:rPr>
        <w:t>AHJT</w:t>
      </w:r>
      <w:proofErr w:type="spellEnd"/>
      <w:r w:rsidRPr="00031DEB">
        <w:rPr>
          <w:lang w:val="nb-NO"/>
        </w:rPr>
        <w:t xml:space="preserve">, Amstel </w:t>
      </w:r>
      <w:proofErr w:type="spellStart"/>
      <w:r w:rsidRPr="00031DEB">
        <w:rPr>
          <w:lang w:val="nb-NO"/>
        </w:rPr>
        <w:t>HKP</w:t>
      </w:r>
      <w:proofErr w:type="spellEnd"/>
      <w:r w:rsidRPr="00031DEB">
        <w:rPr>
          <w:lang w:val="nb-NO"/>
        </w:rPr>
        <w:t xml:space="preserve"> van, Bom </w:t>
      </w:r>
      <w:proofErr w:type="spellStart"/>
      <w:r w:rsidRPr="00031DEB">
        <w:rPr>
          <w:lang w:val="nb-NO"/>
        </w:rPr>
        <w:t>JG</w:t>
      </w:r>
      <w:proofErr w:type="spellEnd"/>
      <w:r w:rsidRPr="00031DEB">
        <w:rPr>
          <w:lang w:val="nb-NO"/>
        </w:rPr>
        <w:t xml:space="preserve"> van der, </w:t>
      </w:r>
      <w:proofErr w:type="spellStart"/>
      <w:r w:rsidRPr="00031DEB">
        <w:rPr>
          <w:lang w:val="nb-NO"/>
        </w:rPr>
        <w:t>Diemen</w:t>
      </w:r>
      <w:proofErr w:type="spellEnd"/>
      <w:r w:rsidRPr="00031DEB">
        <w:rPr>
          <w:lang w:val="nb-NO"/>
        </w:rPr>
        <w:t xml:space="preserve">-Homan </w:t>
      </w:r>
      <w:proofErr w:type="spellStart"/>
      <w:r w:rsidRPr="00031DEB">
        <w:rPr>
          <w:lang w:val="nb-NO"/>
        </w:rPr>
        <w:t>JEM</w:t>
      </w:r>
      <w:proofErr w:type="spellEnd"/>
      <w:r w:rsidRPr="00031DEB">
        <w:rPr>
          <w:lang w:val="nb-NO"/>
        </w:rPr>
        <w:t xml:space="preserve"> van, et al. </w:t>
      </w:r>
      <w:r>
        <w:t xml:space="preserve">Bleeding in carriers of hemophilia. </w:t>
      </w:r>
      <w:r>
        <w:rPr>
          <w:i/>
          <w:iCs/>
        </w:rPr>
        <w:t>Blood</w:t>
      </w:r>
      <w:r>
        <w:t xml:space="preserve"> 2006;</w:t>
      </w:r>
      <w:r>
        <w:rPr>
          <w:b/>
          <w:bCs/>
        </w:rPr>
        <w:t>108</w:t>
      </w:r>
      <w:r>
        <w:t>:52–6. doi:</w:t>
      </w:r>
      <w:hyperlink r:id="rId243">
        <w:r>
          <w:rPr>
            <w:rStyle w:val="Hyperkobling"/>
          </w:rPr>
          <w:t>10.1182/blood-2005-09-3879</w:t>
        </w:r>
      </w:hyperlink>
      <w:r>
        <w:t>.</w:t>
      </w:r>
    </w:p>
    <w:p w14:paraId="31D23FFC" w14:textId="77777777" w:rsidR="008D6C58" w:rsidRDefault="00000000">
      <w:pPr>
        <w:pStyle w:val="Bibliografi"/>
      </w:pPr>
      <w:bookmarkStart w:id="799" w:name="ref-DowlutMcElroy2015"/>
      <w:bookmarkEnd w:id="798"/>
      <w:r>
        <w:t xml:space="preserve">229. </w:t>
      </w:r>
      <w:r>
        <w:tab/>
        <w:t xml:space="preserve">Dowlut-McElroy T, Williams KB, Carpenter SL, Strickland JL. Menstrual Patterns and Treatment of Heavy Menstrual Bleeding in Adolescents with Bleeding Disorders. </w:t>
      </w:r>
      <w:r>
        <w:rPr>
          <w:i/>
          <w:iCs/>
        </w:rPr>
        <w:t>Journal of Pediatric and Adolescent Gynecology</w:t>
      </w:r>
      <w:r>
        <w:t xml:space="preserve"> 2015;</w:t>
      </w:r>
      <w:r>
        <w:rPr>
          <w:b/>
          <w:bCs/>
        </w:rPr>
        <w:t>28</w:t>
      </w:r>
      <w:r>
        <w:t>:499–501. doi:</w:t>
      </w:r>
      <w:hyperlink r:id="rId244">
        <w:r>
          <w:rPr>
            <w:rStyle w:val="Hyperkobling"/>
          </w:rPr>
          <w:t>10.1016/j.jpag.2015.03.001</w:t>
        </w:r>
      </w:hyperlink>
      <w:r>
        <w:t>.</w:t>
      </w:r>
    </w:p>
    <w:p w14:paraId="69ED694E" w14:textId="77777777" w:rsidR="008D6C58" w:rsidRDefault="00000000">
      <w:pPr>
        <w:pStyle w:val="Bibliografi"/>
      </w:pPr>
      <w:bookmarkStart w:id="800" w:name="ref-Byams2011"/>
      <w:bookmarkEnd w:id="799"/>
      <w:r>
        <w:t xml:space="preserve">230. </w:t>
      </w:r>
      <w:r>
        <w:tab/>
      </w:r>
      <w:proofErr w:type="spellStart"/>
      <w:r w:rsidRPr="00031DEB">
        <w:rPr>
          <w:lang w:val="nb-NO"/>
        </w:rPr>
        <w:t>Byams</w:t>
      </w:r>
      <w:proofErr w:type="spellEnd"/>
      <w:r w:rsidRPr="00031DEB">
        <w:rPr>
          <w:lang w:val="nb-NO"/>
        </w:rPr>
        <w:t xml:space="preserve"> VR, </w:t>
      </w:r>
      <w:proofErr w:type="spellStart"/>
      <w:r w:rsidRPr="00031DEB">
        <w:rPr>
          <w:lang w:val="nb-NO"/>
        </w:rPr>
        <w:t>Kouides</w:t>
      </w:r>
      <w:proofErr w:type="spellEnd"/>
      <w:r w:rsidRPr="00031DEB">
        <w:rPr>
          <w:lang w:val="nb-NO"/>
        </w:rPr>
        <w:t xml:space="preserve"> PA, </w:t>
      </w:r>
      <w:proofErr w:type="spellStart"/>
      <w:r w:rsidRPr="00031DEB">
        <w:rPr>
          <w:lang w:val="nb-NO"/>
        </w:rPr>
        <w:t>Kulkarni</w:t>
      </w:r>
      <w:proofErr w:type="spellEnd"/>
      <w:r w:rsidRPr="00031DEB">
        <w:rPr>
          <w:lang w:val="nb-NO"/>
        </w:rPr>
        <w:t xml:space="preserve"> R, Baker </w:t>
      </w:r>
      <w:proofErr w:type="spellStart"/>
      <w:r w:rsidRPr="00031DEB">
        <w:rPr>
          <w:lang w:val="nb-NO"/>
        </w:rPr>
        <w:t>JR</w:t>
      </w:r>
      <w:proofErr w:type="spellEnd"/>
      <w:r w:rsidRPr="00031DEB">
        <w:rPr>
          <w:lang w:val="nb-NO"/>
        </w:rPr>
        <w:t xml:space="preserve">, Brown DL, Gill JC, et al. </w:t>
      </w:r>
      <w:r>
        <w:t xml:space="preserve">Surveillance of female patients with inherited bleeding disorders in United States Haemophilia Treatment Centres. </w:t>
      </w:r>
      <w:r>
        <w:rPr>
          <w:i/>
          <w:iCs/>
        </w:rPr>
        <w:t>Haemophilia</w:t>
      </w:r>
      <w:r>
        <w:t xml:space="preserve"> 2011;</w:t>
      </w:r>
      <w:r>
        <w:rPr>
          <w:b/>
          <w:bCs/>
        </w:rPr>
        <w:t>17</w:t>
      </w:r>
      <w:r>
        <w:t>:6–13. doi:</w:t>
      </w:r>
      <w:hyperlink r:id="rId245">
        <w:r>
          <w:rPr>
            <w:rStyle w:val="Hyperkobling"/>
          </w:rPr>
          <w:t>10.1111/j.1365-2516.</w:t>
        </w:r>
        <w:proofErr w:type="gramStart"/>
        <w:r>
          <w:rPr>
            <w:rStyle w:val="Hyperkobling"/>
          </w:rPr>
          <w:t>2011.02558.x</w:t>
        </w:r>
        <w:proofErr w:type="gramEnd"/>
      </w:hyperlink>
      <w:r>
        <w:t>.</w:t>
      </w:r>
    </w:p>
    <w:p w14:paraId="53EDCF78" w14:textId="77777777" w:rsidR="008D6C58" w:rsidRDefault="00000000">
      <w:pPr>
        <w:pStyle w:val="Bibliografi"/>
      </w:pPr>
      <w:bookmarkStart w:id="801" w:name="ref-Pai2013"/>
      <w:bookmarkEnd w:id="800"/>
      <w:r>
        <w:t xml:space="preserve">231. </w:t>
      </w:r>
      <w:r>
        <w:tab/>
        <w:t xml:space="preserve">Pai M, Chan A, Barr R. How I manage heavy menstrual bleeding. </w:t>
      </w:r>
      <w:r>
        <w:rPr>
          <w:i/>
          <w:iCs/>
        </w:rPr>
        <w:t>British Journal of Haematology</w:t>
      </w:r>
      <w:r>
        <w:t xml:space="preserve"> 2013;</w:t>
      </w:r>
      <w:r>
        <w:rPr>
          <w:b/>
          <w:bCs/>
        </w:rPr>
        <w:t>162</w:t>
      </w:r>
      <w:r>
        <w:t>:721–9. doi:</w:t>
      </w:r>
      <w:hyperlink r:id="rId246">
        <w:r>
          <w:rPr>
            <w:rStyle w:val="Hyperkobling"/>
          </w:rPr>
          <w:t>10.1111/bjh.12447</w:t>
        </w:r>
      </w:hyperlink>
      <w:r>
        <w:t>.</w:t>
      </w:r>
    </w:p>
    <w:p w14:paraId="653D0B47" w14:textId="77777777" w:rsidR="008D6C58" w:rsidRDefault="00000000">
      <w:pPr>
        <w:pStyle w:val="Bibliografi"/>
      </w:pPr>
      <w:bookmarkStart w:id="802" w:name="ref-Chaudhury2020"/>
      <w:bookmarkEnd w:id="801"/>
      <w:r>
        <w:t xml:space="preserve">232. </w:t>
      </w:r>
      <w:r>
        <w:tab/>
        <w:t xml:space="preserve">Chaudhury A, Sidonio R, Jain N, Tsao E, Tymoszczuk J, Oviedo Ovando M, et al. Women and girls with haemophilia and bleeding tendencies: Outcomes related to menstruation, pregnancy, surgery and other bleeding episodes from a retrospective chart review. </w:t>
      </w:r>
      <w:r>
        <w:rPr>
          <w:i/>
          <w:iCs/>
        </w:rPr>
        <w:t>Haemophilia</w:t>
      </w:r>
      <w:r>
        <w:t xml:space="preserve"> 2020;</w:t>
      </w:r>
      <w:r>
        <w:rPr>
          <w:b/>
          <w:bCs/>
        </w:rPr>
        <w:t>27</w:t>
      </w:r>
      <w:r>
        <w:t>:293–304. doi:</w:t>
      </w:r>
      <w:hyperlink r:id="rId247">
        <w:r>
          <w:rPr>
            <w:rStyle w:val="Hyperkobling"/>
          </w:rPr>
          <w:t>10.1111/hae.14232</w:t>
        </w:r>
      </w:hyperlink>
      <w:r>
        <w:t>.</w:t>
      </w:r>
    </w:p>
    <w:p w14:paraId="71E69714" w14:textId="77777777" w:rsidR="008D6C58" w:rsidRDefault="00000000">
      <w:pPr>
        <w:pStyle w:val="Bibliografi"/>
      </w:pPr>
      <w:bookmarkStart w:id="803" w:name="ref-Alabek2015"/>
      <w:bookmarkEnd w:id="802"/>
      <w:r>
        <w:t xml:space="preserve">233. </w:t>
      </w:r>
      <w:r>
        <w:tab/>
      </w:r>
      <w:proofErr w:type="spellStart"/>
      <w:r w:rsidRPr="00031DEB">
        <w:rPr>
          <w:lang w:val="nb-NO"/>
        </w:rPr>
        <w:t>Alabek</w:t>
      </w:r>
      <w:proofErr w:type="spellEnd"/>
      <w:r w:rsidRPr="00031DEB">
        <w:rPr>
          <w:lang w:val="nb-NO"/>
        </w:rPr>
        <w:t xml:space="preserve"> M, </w:t>
      </w:r>
      <w:proofErr w:type="spellStart"/>
      <w:r w:rsidRPr="00031DEB">
        <w:rPr>
          <w:lang w:val="nb-NO"/>
        </w:rPr>
        <w:t>Mohan</w:t>
      </w:r>
      <w:proofErr w:type="spellEnd"/>
      <w:r w:rsidRPr="00031DEB">
        <w:rPr>
          <w:lang w:val="nb-NO"/>
        </w:rPr>
        <w:t xml:space="preserve"> R, </w:t>
      </w:r>
      <w:proofErr w:type="spellStart"/>
      <w:r w:rsidRPr="00031DEB">
        <w:rPr>
          <w:lang w:val="nb-NO"/>
        </w:rPr>
        <w:t>Raia</w:t>
      </w:r>
      <w:proofErr w:type="spellEnd"/>
      <w:r w:rsidRPr="00031DEB">
        <w:rPr>
          <w:lang w:val="nb-NO"/>
        </w:rPr>
        <w:t xml:space="preserve"> M. </w:t>
      </w:r>
      <w:hyperlink r:id="rId248">
        <w:r>
          <w:rPr>
            <w:rStyle w:val="Hyperkobling"/>
          </w:rPr>
          <w:t>Genetic counselling for hemophilia. Treatment of hemophilia monograph no. 25</w:t>
        </w:r>
      </w:hyperlink>
      <w:r>
        <w:t xml:space="preserve"> 2015.</w:t>
      </w:r>
    </w:p>
    <w:p w14:paraId="363ED6DF" w14:textId="77777777" w:rsidR="008D6C58" w:rsidRDefault="00000000">
      <w:pPr>
        <w:pStyle w:val="Bibliografi"/>
      </w:pPr>
      <w:bookmarkStart w:id="804" w:name="ref-Dunn2008"/>
      <w:bookmarkEnd w:id="803"/>
      <w:r>
        <w:t xml:space="preserve">234. </w:t>
      </w:r>
      <w:r>
        <w:tab/>
        <w:t xml:space="preserve">Dunn NF, Miller R, Griffioen A, Lee CA. Carrier testing in haemophilia A and B: adult carriers’ and their partners’ experiences and their views on the testing of young females. </w:t>
      </w:r>
      <w:r>
        <w:rPr>
          <w:i/>
          <w:iCs/>
        </w:rPr>
        <w:t>Haemophilia</w:t>
      </w:r>
      <w:r>
        <w:t xml:space="preserve"> 2008;</w:t>
      </w:r>
      <w:r>
        <w:rPr>
          <w:b/>
          <w:bCs/>
        </w:rPr>
        <w:t>14</w:t>
      </w:r>
      <w:r>
        <w:t>:584–92. doi:</w:t>
      </w:r>
      <w:hyperlink r:id="rId249">
        <w:r>
          <w:rPr>
            <w:rStyle w:val="Hyperkobling"/>
          </w:rPr>
          <w:t>10.1111/j.1365-2516.</w:t>
        </w:r>
        <w:proofErr w:type="gramStart"/>
        <w:r>
          <w:rPr>
            <w:rStyle w:val="Hyperkobling"/>
          </w:rPr>
          <w:t>2007.01649.x</w:t>
        </w:r>
        <w:proofErr w:type="gramEnd"/>
      </w:hyperlink>
      <w:r>
        <w:t>.</w:t>
      </w:r>
    </w:p>
    <w:p w14:paraId="23C6058D" w14:textId="77777777" w:rsidR="008D6C58" w:rsidRDefault="00000000">
      <w:pPr>
        <w:pStyle w:val="Bibliografi"/>
      </w:pPr>
      <w:bookmarkStart w:id="805" w:name="ref-Chi2006"/>
      <w:bookmarkEnd w:id="804"/>
      <w:r>
        <w:t xml:space="preserve">235. </w:t>
      </w:r>
      <w:r>
        <w:tab/>
        <w:t xml:space="preserve">Chi C, Hyett J, Finning K, Lee C, Kadir R. Non‐invasive first trimester determination of fetal gender: A new approach for prenatal diagnosis of haemophilia. </w:t>
      </w:r>
      <w:r>
        <w:rPr>
          <w:i/>
          <w:iCs/>
        </w:rPr>
        <w:t>BJOG: An International Journal of Obstetrics &amp;Amp; Gynaecology</w:t>
      </w:r>
      <w:r>
        <w:t xml:space="preserve"> 2006;</w:t>
      </w:r>
      <w:r>
        <w:rPr>
          <w:b/>
          <w:bCs/>
        </w:rPr>
        <w:t>113</w:t>
      </w:r>
      <w:r>
        <w:t>:239–42. doi:</w:t>
      </w:r>
      <w:hyperlink r:id="rId250">
        <w:r>
          <w:rPr>
            <w:rStyle w:val="Hyperkobling"/>
          </w:rPr>
          <w:t>10.1111/j.1471-0528.</w:t>
        </w:r>
        <w:proofErr w:type="gramStart"/>
        <w:r>
          <w:rPr>
            <w:rStyle w:val="Hyperkobling"/>
          </w:rPr>
          <w:t>2006.00813.x</w:t>
        </w:r>
        <w:proofErr w:type="gramEnd"/>
      </w:hyperlink>
      <w:r>
        <w:t>.</w:t>
      </w:r>
    </w:p>
    <w:p w14:paraId="7ECFB235" w14:textId="77777777" w:rsidR="008D6C58" w:rsidRDefault="00000000">
      <w:pPr>
        <w:pStyle w:val="Bibliografi"/>
      </w:pPr>
      <w:bookmarkStart w:id="806" w:name="ref-Street2008"/>
      <w:bookmarkEnd w:id="805"/>
      <w:r>
        <w:lastRenderedPageBreak/>
        <w:t xml:space="preserve">236. </w:t>
      </w:r>
      <w:r>
        <w:tab/>
        <w:t xml:space="preserve">Street AM, Ljung R, Lavery SA. Management of carriers and babies with haemophilia. </w:t>
      </w:r>
      <w:r>
        <w:rPr>
          <w:i/>
          <w:iCs/>
        </w:rPr>
        <w:t>Haemophilia</w:t>
      </w:r>
      <w:r>
        <w:t xml:space="preserve"> 2008;</w:t>
      </w:r>
      <w:r>
        <w:rPr>
          <w:b/>
          <w:bCs/>
        </w:rPr>
        <w:t>14</w:t>
      </w:r>
      <w:r>
        <w:t>:181–7. doi:</w:t>
      </w:r>
      <w:hyperlink r:id="rId251">
        <w:r>
          <w:rPr>
            <w:rStyle w:val="Hyperkobling"/>
          </w:rPr>
          <w:t>10.1111/j.1365-2516.</w:t>
        </w:r>
        <w:proofErr w:type="gramStart"/>
        <w:r>
          <w:rPr>
            <w:rStyle w:val="Hyperkobling"/>
          </w:rPr>
          <w:t>2008.01721.x</w:t>
        </w:r>
        <w:proofErr w:type="gramEnd"/>
      </w:hyperlink>
      <w:r>
        <w:t>.</w:t>
      </w:r>
    </w:p>
    <w:p w14:paraId="00F4A01B" w14:textId="77777777" w:rsidR="008D6C58" w:rsidRDefault="00000000">
      <w:pPr>
        <w:pStyle w:val="Bibliografi"/>
      </w:pPr>
      <w:bookmarkStart w:id="807" w:name="ref-Mujezinovic2007"/>
      <w:bookmarkEnd w:id="806"/>
      <w:r>
        <w:t xml:space="preserve">237. </w:t>
      </w:r>
      <w:r>
        <w:tab/>
        <w:t xml:space="preserve">Mujezinovic F, Alfirevic Z. Procedure-Related Complications of Amniocentesis and Chorionic Villous Sampling: A Systematic Review. </w:t>
      </w:r>
      <w:r>
        <w:rPr>
          <w:i/>
          <w:iCs/>
        </w:rPr>
        <w:t>Obstetrics &amp;Amp; Gynecology</w:t>
      </w:r>
      <w:r>
        <w:t xml:space="preserve"> 2007;</w:t>
      </w:r>
      <w:r>
        <w:rPr>
          <w:b/>
          <w:bCs/>
        </w:rPr>
        <w:t>110</w:t>
      </w:r>
      <w:r>
        <w:t>:687–94. doi:</w:t>
      </w:r>
      <w:hyperlink r:id="rId252">
        <w:r>
          <w:rPr>
            <w:rStyle w:val="Hyperkobling"/>
          </w:rPr>
          <w:t>10.1097/01.aog.</w:t>
        </w:r>
        <w:proofErr w:type="gramStart"/>
        <w:r>
          <w:rPr>
            <w:rStyle w:val="Hyperkobling"/>
          </w:rPr>
          <w:t>0000278820.54029.e</w:t>
        </w:r>
        <w:proofErr w:type="gramEnd"/>
        <w:r>
          <w:rPr>
            <w:rStyle w:val="Hyperkobling"/>
          </w:rPr>
          <w:t>3</w:t>
        </w:r>
      </w:hyperlink>
      <w:r>
        <w:t>.</w:t>
      </w:r>
    </w:p>
    <w:p w14:paraId="43AEE13C" w14:textId="77777777" w:rsidR="008D6C58" w:rsidRDefault="00000000">
      <w:pPr>
        <w:pStyle w:val="Bibliografi"/>
      </w:pPr>
      <w:bookmarkStart w:id="808" w:name="ref-Rizza1975"/>
      <w:bookmarkEnd w:id="807"/>
      <w:r>
        <w:t xml:space="preserve">238. </w:t>
      </w:r>
      <w:r>
        <w:tab/>
      </w:r>
      <w:proofErr w:type="spellStart"/>
      <w:r w:rsidRPr="00031DEB">
        <w:rPr>
          <w:lang w:val="nb-NO"/>
        </w:rPr>
        <w:t>Rizza</w:t>
      </w:r>
      <w:proofErr w:type="spellEnd"/>
      <w:r w:rsidRPr="00031DEB">
        <w:rPr>
          <w:lang w:val="nb-NO"/>
        </w:rPr>
        <w:t xml:space="preserve"> CR, </w:t>
      </w:r>
      <w:proofErr w:type="spellStart"/>
      <w:r w:rsidRPr="00031DEB">
        <w:rPr>
          <w:lang w:val="nb-NO"/>
        </w:rPr>
        <w:t>Rhymes</w:t>
      </w:r>
      <w:proofErr w:type="spellEnd"/>
      <w:r w:rsidRPr="00031DEB">
        <w:rPr>
          <w:lang w:val="nb-NO"/>
        </w:rPr>
        <w:t xml:space="preserve"> IL, Austen DEG, </w:t>
      </w:r>
      <w:proofErr w:type="spellStart"/>
      <w:r w:rsidRPr="00031DEB">
        <w:rPr>
          <w:lang w:val="nb-NO"/>
        </w:rPr>
        <w:t>Kernoff</w:t>
      </w:r>
      <w:proofErr w:type="spellEnd"/>
      <w:r w:rsidRPr="00031DEB">
        <w:rPr>
          <w:lang w:val="nb-NO"/>
        </w:rPr>
        <w:t xml:space="preserve"> </w:t>
      </w:r>
      <w:proofErr w:type="spellStart"/>
      <w:r w:rsidRPr="00031DEB">
        <w:rPr>
          <w:lang w:val="nb-NO"/>
        </w:rPr>
        <w:t>PBA</w:t>
      </w:r>
      <w:proofErr w:type="spellEnd"/>
      <w:r w:rsidRPr="00031DEB">
        <w:rPr>
          <w:lang w:val="nb-NO"/>
        </w:rPr>
        <w:t xml:space="preserve">, </w:t>
      </w:r>
      <w:proofErr w:type="spellStart"/>
      <w:r w:rsidRPr="00031DEB">
        <w:rPr>
          <w:lang w:val="nb-NO"/>
        </w:rPr>
        <w:t>Aroni</w:t>
      </w:r>
      <w:proofErr w:type="spellEnd"/>
      <w:r w:rsidRPr="00031DEB">
        <w:rPr>
          <w:lang w:val="nb-NO"/>
        </w:rPr>
        <w:t xml:space="preserve"> SA. </w:t>
      </w:r>
      <w:r>
        <w:t xml:space="preserve">Detection of Carriers of Haemophilia: a “Blind” Study. </w:t>
      </w:r>
      <w:r>
        <w:rPr>
          <w:i/>
          <w:iCs/>
        </w:rPr>
        <w:t>British Journal of Haematology</w:t>
      </w:r>
      <w:r>
        <w:t xml:space="preserve"> 1975;</w:t>
      </w:r>
      <w:r>
        <w:rPr>
          <w:b/>
          <w:bCs/>
        </w:rPr>
        <w:t>30</w:t>
      </w:r>
      <w:r>
        <w:t>:447–56. doi:</w:t>
      </w:r>
      <w:hyperlink r:id="rId253">
        <w:r>
          <w:rPr>
            <w:rStyle w:val="Hyperkobling"/>
          </w:rPr>
          <w:t>10.1111/j.1365-</w:t>
        </w:r>
        <w:proofErr w:type="gramStart"/>
        <w:r>
          <w:rPr>
            <w:rStyle w:val="Hyperkobling"/>
          </w:rPr>
          <w:t>2141.1975.tb</w:t>
        </w:r>
        <w:proofErr w:type="gramEnd"/>
        <w:r>
          <w:rPr>
            <w:rStyle w:val="Hyperkobling"/>
          </w:rPr>
          <w:t>01859.x</w:t>
        </w:r>
      </w:hyperlink>
      <w:r>
        <w:t>.</w:t>
      </w:r>
    </w:p>
    <w:p w14:paraId="270381D5" w14:textId="77777777" w:rsidR="008D6C58" w:rsidRDefault="00000000">
      <w:pPr>
        <w:pStyle w:val="Bibliografi"/>
      </w:pPr>
      <w:bookmarkStart w:id="809" w:name="ref-Chi2007"/>
      <w:bookmarkEnd w:id="808"/>
      <w:r>
        <w:t xml:space="preserve">239. </w:t>
      </w:r>
      <w:r>
        <w:tab/>
        <w:t xml:space="preserve">Chi C, Lee CA, Shiltagh N, Khan A, Pollard D, Kadir RA. Pregnancy in carriers of haemophilia. </w:t>
      </w:r>
      <w:r>
        <w:rPr>
          <w:i/>
          <w:iCs/>
        </w:rPr>
        <w:t>Haemophilia</w:t>
      </w:r>
      <w:r>
        <w:t xml:space="preserve"> 2007;</w:t>
      </w:r>
      <w:r>
        <w:rPr>
          <w:b/>
          <w:bCs/>
        </w:rPr>
        <w:t>14</w:t>
      </w:r>
      <w:r>
        <w:t>:56–64. doi:</w:t>
      </w:r>
      <w:hyperlink r:id="rId254">
        <w:r>
          <w:rPr>
            <w:rStyle w:val="Hyperkobling"/>
          </w:rPr>
          <w:t>10.1111/j.1365-2516.</w:t>
        </w:r>
        <w:proofErr w:type="gramStart"/>
        <w:r>
          <w:rPr>
            <w:rStyle w:val="Hyperkobling"/>
          </w:rPr>
          <w:t>2007.01561.x</w:t>
        </w:r>
        <w:proofErr w:type="gramEnd"/>
      </w:hyperlink>
      <w:r>
        <w:t>.</w:t>
      </w:r>
    </w:p>
    <w:p w14:paraId="4C988ED0" w14:textId="77777777" w:rsidR="008D6C58" w:rsidRDefault="00000000">
      <w:pPr>
        <w:pStyle w:val="Bibliografi"/>
      </w:pPr>
      <w:bookmarkStart w:id="810" w:name="ref-Dunkley2019"/>
      <w:bookmarkEnd w:id="809"/>
      <w:r>
        <w:t xml:space="preserve">240. </w:t>
      </w:r>
      <w:r>
        <w:tab/>
        <w:t xml:space="preserve">Dunkley S, Curtin JA, Marren AJ, Heavener RP, McRae S, Curnow JL. Updated Australian consensus statement on management of inherited bleeding disorders in pregnancy. </w:t>
      </w:r>
      <w:r>
        <w:rPr>
          <w:i/>
          <w:iCs/>
        </w:rPr>
        <w:t>Medical Journal of Australia</w:t>
      </w:r>
      <w:r>
        <w:t xml:space="preserve"> 2019;</w:t>
      </w:r>
      <w:r>
        <w:rPr>
          <w:b/>
          <w:bCs/>
        </w:rPr>
        <w:t>210</w:t>
      </w:r>
      <w:r>
        <w:t>:326–32. doi:</w:t>
      </w:r>
      <w:hyperlink r:id="rId255">
        <w:r>
          <w:rPr>
            <w:rStyle w:val="Hyperkobling"/>
          </w:rPr>
          <w:t>10.5694/mja2.50123</w:t>
        </w:r>
      </w:hyperlink>
      <w:r>
        <w:t>.</w:t>
      </w:r>
    </w:p>
    <w:p w14:paraId="13AB9184" w14:textId="77777777" w:rsidR="008D6C58" w:rsidRDefault="00000000">
      <w:pPr>
        <w:pStyle w:val="Bibliografi"/>
      </w:pPr>
      <w:bookmarkStart w:id="811" w:name="ref-James2014"/>
      <w:bookmarkEnd w:id="810"/>
      <w:r>
        <w:t xml:space="preserve">241. </w:t>
      </w:r>
      <w:r>
        <w:tab/>
        <w:t xml:space="preserve">James AH, Konkle BA, Kouides P, Ragni MV, Thames B, Gupta S, et al. Postpartum von Willebrand factor levels in women with and without von Willebrand disease and implications for prophylaxis. </w:t>
      </w:r>
      <w:r>
        <w:rPr>
          <w:i/>
          <w:iCs/>
        </w:rPr>
        <w:t>Haemophilia</w:t>
      </w:r>
      <w:r>
        <w:t xml:space="preserve"> 2014;</w:t>
      </w:r>
      <w:r>
        <w:rPr>
          <w:b/>
          <w:bCs/>
        </w:rPr>
        <w:t>21</w:t>
      </w:r>
      <w:r>
        <w:t>:81–7. doi:</w:t>
      </w:r>
      <w:hyperlink r:id="rId256">
        <w:r>
          <w:rPr>
            <w:rStyle w:val="Hyperkobling"/>
          </w:rPr>
          <w:t>10.1111/hae.12568</w:t>
        </w:r>
      </w:hyperlink>
      <w:r>
        <w:t>.</w:t>
      </w:r>
    </w:p>
    <w:p w14:paraId="37FA2129" w14:textId="77777777" w:rsidR="008D6C58" w:rsidRDefault="00000000">
      <w:pPr>
        <w:pStyle w:val="Bibliografi"/>
      </w:pPr>
      <w:bookmarkStart w:id="812" w:name="ref-Chi2009"/>
      <w:bookmarkEnd w:id="811"/>
      <w:r>
        <w:t xml:space="preserve">242. </w:t>
      </w:r>
      <w:r>
        <w:tab/>
        <w:t xml:space="preserve">Chi C, Lee C, England A, Hingorani J, Paintsil J, Kadir R. Obstetric analgesia and anaesthesia in women with inherited bleeding disorders. </w:t>
      </w:r>
      <w:r>
        <w:rPr>
          <w:i/>
          <w:iCs/>
        </w:rPr>
        <w:t>Thrombosis and Haemostasis</w:t>
      </w:r>
      <w:r>
        <w:t xml:space="preserve"> 2009;</w:t>
      </w:r>
      <w:r>
        <w:rPr>
          <w:b/>
          <w:bCs/>
        </w:rPr>
        <w:t>101</w:t>
      </w:r>
      <w:r>
        <w:t>:1104–11. doi:</w:t>
      </w:r>
      <w:hyperlink r:id="rId257">
        <w:r>
          <w:rPr>
            <w:rStyle w:val="Hyperkobling"/>
          </w:rPr>
          <w:t>10.1160/th08-10-0694</w:t>
        </w:r>
      </w:hyperlink>
      <w:r>
        <w:t>.</w:t>
      </w:r>
    </w:p>
    <w:p w14:paraId="11D7022E" w14:textId="77777777" w:rsidR="008D6C58" w:rsidRDefault="00000000">
      <w:pPr>
        <w:pStyle w:val="Bibliografi"/>
      </w:pPr>
      <w:bookmarkStart w:id="813" w:name="ref-Andersson2019"/>
      <w:bookmarkEnd w:id="812"/>
      <w:r>
        <w:t xml:space="preserve">243. </w:t>
      </w:r>
      <w:r>
        <w:tab/>
        <w:t xml:space="preserve">Andersson NG, Chalmers EA, Kenet G, Ljung R, Mäkipernaa A, Chambost H. Mode of delivery in hemophilia: vaginal delivery and Cesarean section carry similar risks for intracranial hemorrhages and other major bleeds. </w:t>
      </w:r>
      <w:r>
        <w:rPr>
          <w:i/>
          <w:iCs/>
        </w:rPr>
        <w:t>Haematologica</w:t>
      </w:r>
      <w:r>
        <w:t xml:space="preserve"> 2019;</w:t>
      </w:r>
      <w:r>
        <w:rPr>
          <w:b/>
          <w:bCs/>
        </w:rPr>
        <w:t>104</w:t>
      </w:r>
      <w:r>
        <w:t>:2100–6. doi:</w:t>
      </w:r>
      <w:hyperlink r:id="rId258">
        <w:r>
          <w:rPr>
            <w:rStyle w:val="Hyperkobling"/>
          </w:rPr>
          <w:t>10.3324/haematol.2018.209619</w:t>
        </w:r>
      </w:hyperlink>
      <w:r>
        <w:t>.</w:t>
      </w:r>
    </w:p>
    <w:p w14:paraId="007B61DA" w14:textId="77777777" w:rsidR="008D6C58" w:rsidRDefault="00000000">
      <w:pPr>
        <w:pStyle w:val="Bibliografi"/>
      </w:pPr>
      <w:bookmarkStart w:id="814" w:name="ref-Kletzel1989"/>
      <w:bookmarkEnd w:id="813"/>
      <w:r>
        <w:t xml:space="preserve">244. </w:t>
      </w:r>
      <w:r>
        <w:tab/>
        <w:t xml:space="preserve">Kletzel M. Postdelivery Head Bleeding in Hemophilic Neonates: Causes and Management. </w:t>
      </w:r>
      <w:r>
        <w:rPr>
          <w:i/>
          <w:iCs/>
        </w:rPr>
        <w:t>American Journal of Diseases of Children</w:t>
      </w:r>
      <w:r>
        <w:t xml:space="preserve"> 1989;</w:t>
      </w:r>
      <w:r>
        <w:rPr>
          <w:b/>
          <w:bCs/>
        </w:rPr>
        <w:t>143</w:t>
      </w:r>
      <w:r>
        <w:t>:1107. doi:</w:t>
      </w:r>
      <w:hyperlink r:id="rId259">
        <w:r>
          <w:rPr>
            <w:rStyle w:val="Hyperkobling"/>
          </w:rPr>
          <w:t>10.1001/archpedi.1989.02150210143035</w:t>
        </w:r>
      </w:hyperlink>
      <w:r>
        <w:t>.</w:t>
      </w:r>
    </w:p>
    <w:p w14:paraId="18659215" w14:textId="77777777" w:rsidR="008D6C58" w:rsidRDefault="00000000">
      <w:pPr>
        <w:pStyle w:val="Bibliografi"/>
      </w:pPr>
      <w:bookmarkStart w:id="815" w:name="ref-Mauser2008"/>
      <w:bookmarkEnd w:id="814"/>
      <w:r>
        <w:t xml:space="preserve">245. </w:t>
      </w:r>
      <w:r>
        <w:tab/>
        <w:t xml:space="preserve">Mauser-Bunschoten EP. </w:t>
      </w:r>
      <w:hyperlink r:id="rId260">
        <w:r>
          <w:rPr>
            <w:rStyle w:val="Hyperkobling"/>
          </w:rPr>
          <w:t>Symptomatic carriers of hemophilia</w:t>
        </w:r>
      </w:hyperlink>
      <w:r>
        <w:t xml:space="preserve">. </w:t>
      </w:r>
      <w:r>
        <w:rPr>
          <w:i/>
          <w:iCs/>
        </w:rPr>
        <w:t>Treatment of Hemophilia</w:t>
      </w:r>
      <w:r>
        <w:t xml:space="preserve"> 2008;</w:t>
      </w:r>
      <w:r>
        <w:rPr>
          <w:b/>
          <w:bCs/>
        </w:rPr>
        <w:t>46</w:t>
      </w:r>
      <w:r>
        <w:t>:1–9.</w:t>
      </w:r>
    </w:p>
    <w:p w14:paraId="0BA1F7B7" w14:textId="77777777" w:rsidR="008D6C58" w:rsidRDefault="00000000">
      <w:pPr>
        <w:pStyle w:val="Bibliografi"/>
      </w:pPr>
      <w:bookmarkStart w:id="816" w:name="ref-Girgis2018"/>
      <w:bookmarkEnd w:id="815"/>
      <w:r>
        <w:t xml:space="preserve">246. </w:t>
      </w:r>
      <w:r>
        <w:tab/>
        <w:t xml:space="preserve">Girgis MR, Gusba L, Kuriakose P. Management of haemophilia carriers around the time of their delivery: Phenotypic variation requiring customization of management. </w:t>
      </w:r>
      <w:r>
        <w:rPr>
          <w:i/>
          <w:iCs/>
        </w:rPr>
        <w:t>Haemophilia</w:t>
      </w:r>
      <w:r>
        <w:t xml:space="preserve"> 2018;</w:t>
      </w:r>
      <w:r>
        <w:rPr>
          <w:b/>
          <w:bCs/>
        </w:rPr>
        <w:t>24</w:t>
      </w:r>
      <w:r>
        <w:t>. doi:</w:t>
      </w:r>
      <w:hyperlink r:id="rId261">
        <w:r>
          <w:rPr>
            <w:rStyle w:val="Hyperkobling"/>
          </w:rPr>
          <w:t>10.1111/hae.13448</w:t>
        </w:r>
      </w:hyperlink>
      <w:r>
        <w:t>.</w:t>
      </w:r>
    </w:p>
    <w:p w14:paraId="5FA8DC6A" w14:textId="77777777" w:rsidR="008D6C58" w:rsidRDefault="00000000">
      <w:pPr>
        <w:pStyle w:val="Bibliografi"/>
      </w:pPr>
      <w:bookmarkStart w:id="817" w:name="ref-Sentilhes2015"/>
      <w:bookmarkEnd w:id="816"/>
      <w:r>
        <w:t xml:space="preserve">247. </w:t>
      </w:r>
      <w:r>
        <w:tab/>
        <w:t xml:space="preserve">Sentilhes L, Lasocki S, Ducloy-Bouthors AS, Deruelle P, Dreyfus M, Perrotin F, et al. Tranexamic acid for the prevention and treatment of postpartum haemorrhage. </w:t>
      </w:r>
      <w:r>
        <w:rPr>
          <w:i/>
          <w:iCs/>
        </w:rPr>
        <w:t>British Journal of Anaesthesia</w:t>
      </w:r>
      <w:r>
        <w:t xml:space="preserve"> 2015;</w:t>
      </w:r>
      <w:r>
        <w:rPr>
          <w:b/>
          <w:bCs/>
        </w:rPr>
        <w:t>114</w:t>
      </w:r>
      <w:r>
        <w:t>:576–87. doi:</w:t>
      </w:r>
      <w:hyperlink r:id="rId262">
        <w:r>
          <w:rPr>
            <w:rStyle w:val="Hyperkobling"/>
          </w:rPr>
          <w:t>10.1093/</w:t>
        </w:r>
        <w:proofErr w:type="spellStart"/>
        <w:r>
          <w:rPr>
            <w:rStyle w:val="Hyperkobling"/>
          </w:rPr>
          <w:t>bja</w:t>
        </w:r>
        <w:proofErr w:type="spellEnd"/>
        <w:r>
          <w:rPr>
            <w:rStyle w:val="Hyperkobling"/>
          </w:rPr>
          <w:t>/aeu448</w:t>
        </w:r>
      </w:hyperlink>
      <w:r>
        <w:t>.</w:t>
      </w:r>
    </w:p>
    <w:p w14:paraId="6C1CC827" w14:textId="77777777" w:rsidR="008D6C58" w:rsidRDefault="00000000">
      <w:pPr>
        <w:pStyle w:val="Bibliografi"/>
      </w:pPr>
      <w:bookmarkStart w:id="818" w:name="ref-Chalmers2011"/>
      <w:bookmarkEnd w:id="817"/>
      <w:r>
        <w:t xml:space="preserve">248. </w:t>
      </w:r>
      <w:r>
        <w:tab/>
        <w:t xml:space="preserve">Chalmers E, Williams M, Brennand J, Liesner R, Collins P, Richards M. Guideline on the management of haemophilia in the fetus and neonate*. </w:t>
      </w:r>
      <w:r>
        <w:rPr>
          <w:i/>
          <w:iCs/>
        </w:rPr>
        <w:t>British Journal of Haematology</w:t>
      </w:r>
      <w:r>
        <w:t xml:space="preserve"> 2011;</w:t>
      </w:r>
      <w:r>
        <w:rPr>
          <w:b/>
          <w:bCs/>
        </w:rPr>
        <w:t>154</w:t>
      </w:r>
      <w:r>
        <w:t>:208–15. doi:</w:t>
      </w:r>
      <w:hyperlink r:id="rId263">
        <w:r>
          <w:rPr>
            <w:rStyle w:val="Hyperkobling"/>
          </w:rPr>
          <w:t>10.1111/j.1365-2141.</w:t>
        </w:r>
        <w:proofErr w:type="gramStart"/>
        <w:r>
          <w:rPr>
            <w:rStyle w:val="Hyperkobling"/>
          </w:rPr>
          <w:t>2010.08545.x</w:t>
        </w:r>
        <w:proofErr w:type="gramEnd"/>
      </w:hyperlink>
      <w:r>
        <w:t>.</w:t>
      </w:r>
    </w:p>
    <w:p w14:paraId="27376925" w14:textId="77777777" w:rsidR="008D6C58" w:rsidRDefault="00000000">
      <w:pPr>
        <w:pStyle w:val="Bibliografi"/>
      </w:pPr>
      <w:bookmarkStart w:id="819" w:name="ref-Srivastava2020"/>
      <w:bookmarkEnd w:id="818"/>
      <w:r>
        <w:lastRenderedPageBreak/>
        <w:t xml:space="preserve">249. </w:t>
      </w:r>
      <w:r>
        <w:tab/>
        <w:t xml:space="preserve">Srivastava A, Santagostino E, Dougall A, Kitchen S, Sutherland M, Pipe SW, et al. WFH Guidelines for the Management of Hemophilia, 3rd edition. </w:t>
      </w:r>
      <w:r>
        <w:rPr>
          <w:i/>
          <w:iCs/>
        </w:rPr>
        <w:t>Haemophilia</w:t>
      </w:r>
      <w:r>
        <w:t xml:space="preserve"> 2020;</w:t>
      </w:r>
      <w:r>
        <w:rPr>
          <w:b/>
          <w:bCs/>
        </w:rPr>
        <w:t>26</w:t>
      </w:r>
      <w:r>
        <w:t>:1–158. doi:</w:t>
      </w:r>
      <w:hyperlink r:id="rId264">
        <w:r>
          <w:rPr>
            <w:rStyle w:val="Hyperkobling"/>
          </w:rPr>
          <w:t>10.1111/hae.14046</w:t>
        </w:r>
      </w:hyperlink>
      <w:r>
        <w:t>.</w:t>
      </w:r>
    </w:p>
    <w:p w14:paraId="13C9765A" w14:textId="77777777" w:rsidR="008D6C58" w:rsidRDefault="00000000">
      <w:pPr>
        <w:pStyle w:val="Bibliografi"/>
      </w:pPr>
      <w:bookmarkStart w:id="820" w:name="ref-Pollard2020"/>
      <w:bookmarkEnd w:id="819"/>
      <w:r>
        <w:t xml:space="preserve">250. </w:t>
      </w:r>
      <w:r>
        <w:tab/>
        <w:t xml:space="preserve">Pollard D, Harrison C, Dodgson S, Holland M, Khair K. The UK haemophilia specialist nurse: Competencies fit for practice in the 21st century. </w:t>
      </w:r>
      <w:r>
        <w:rPr>
          <w:i/>
          <w:iCs/>
        </w:rPr>
        <w:t>Haemophilia</w:t>
      </w:r>
      <w:r>
        <w:t xml:space="preserve"> 2020;</w:t>
      </w:r>
      <w:r>
        <w:rPr>
          <w:b/>
          <w:bCs/>
        </w:rPr>
        <w:t>26</w:t>
      </w:r>
      <w:r>
        <w:t>:622–30. doi:</w:t>
      </w:r>
      <w:hyperlink r:id="rId265">
        <w:r>
          <w:rPr>
            <w:rStyle w:val="Hyperkobling"/>
          </w:rPr>
          <w:t>10.1111/hae.14002</w:t>
        </w:r>
      </w:hyperlink>
      <w:r>
        <w:t>.</w:t>
      </w:r>
    </w:p>
    <w:p w14:paraId="32CE203B" w14:textId="77777777" w:rsidR="008D6C58" w:rsidRDefault="00000000">
      <w:pPr>
        <w:pStyle w:val="Bibliografi"/>
      </w:pPr>
      <w:bookmarkStart w:id="821" w:name="ref-Colvin2008"/>
      <w:bookmarkEnd w:id="820"/>
      <w:r>
        <w:t xml:space="preserve">251. </w:t>
      </w:r>
      <w:r>
        <w:tab/>
        <w:t xml:space="preserve">Colvin BT, Astermark J, Fischer K, Gringeri A, Lassila R, Schramm W, et al. European principles of haemophilia care. </w:t>
      </w:r>
      <w:r>
        <w:rPr>
          <w:i/>
          <w:iCs/>
        </w:rPr>
        <w:t>Haemophilia</w:t>
      </w:r>
      <w:r>
        <w:t xml:space="preserve"> 2008;</w:t>
      </w:r>
      <w:r>
        <w:rPr>
          <w:b/>
          <w:bCs/>
        </w:rPr>
        <w:t>14</w:t>
      </w:r>
      <w:r>
        <w:t>:361–74. doi:</w:t>
      </w:r>
      <w:hyperlink r:id="rId266">
        <w:r>
          <w:rPr>
            <w:rStyle w:val="Hyperkobling"/>
          </w:rPr>
          <w:t>10.1111/j.1365-2516.</w:t>
        </w:r>
        <w:proofErr w:type="gramStart"/>
        <w:r>
          <w:rPr>
            <w:rStyle w:val="Hyperkobling"/>
          </w:rPr>
          <w:t>2007.01625.x</w:t>
        </w:r>
        <w:proofErr w:type="gramEnd"/>
      </w:hyperlink>
      <w:r>
        <w:t>.</w:t>
      </w:r>
    </w:p>
    <w:p w14:paraId="28B7407E" w14:textId="77777777" w:rsidR="008D6C58" w:rsidRDefault="00000000">
      <w:pPr>
        <w:pStyle w:val="Bibliografi"/>
      </w:pPr>
      <w:bookmarkStart w:id="822" w:name="ref-MyrinWestesson2018"/>
      <w:bookmarkEnd w:id="821"/>
      <w:r>
        <w:t xml:space="preserve">252. </w:t>
      </w:r>
      <w:r>
        <w:tab/>
        <w:t xml:space="preserve">Myrin Westesson L, Wallengren C, Baghaei F, Sparud-Lundin C. Reaching Independence Through Forced Learning: Learning Processes and Illness Management in Parents of Children Affected by Hemophilia. </w:t>
      </w:r>
      <w:r>
        <w:rPr>
          <w:i/>
          <w:iCs/>
        </w:rPr>
        <w:t>Qualitative Health Research</w:t>
      </w:r>
      <w:r>
        <w:t xml:space="preserve"> 2018;</w:t>
      </w:r>
      <w:r>
        <w:rPr>
          <w:b/>
          <w:bCs/>
        </w:rPr>
        <w:t>28</w:t>
      </w:r>
      <w:r>
        <w:t>:2142–54. doi:</w:t>
      </w:r>
      <w:hyperlink r:id="rId267">
        <w:r>
          <w:rPr>
            <w:rStyle w:val="Hyperkobling"/>
          </w:rPr>
          <w:t>10.1177/1049732318789631</w:t>
        </w:r>
      </w:hyperlink>
      <w:r>
        <w:t>.</w:t>
      </w:r>
    </w:p>
    <w:p w14:paraId="1931D913" w14:textId="77777777" w:rsidR="008D6C58" w:rsidRDefault="00000000">
      <w:pPr>
        <w:pStyle w:val="Bibliografi"/>
      </w:pPr>
      <w:bookmarkStart w:id="823" w:name="ref-Harrington2015"/>
      <w:bookmarkEnd w:id="822"/>
      <w:r>
        <w:t xml:space="preserve">253. </w:t>
      </w:r>
      <w:r>
        <w:tab/>
        <w:t xml:space="preserve">Harrington C, Bedford M, Andritschke K, Barrie A, Elfvinge P, Grønhaug S, et al. A European curriculum for nurses working in haemophilia. </w:t>
      </w:r>
      <w:r>
        <w:rPr>
          <w:i/>
          <w:iCs/>
        </w:rPr>
        <w:t>Haemophilia</w:t>
      </w:r>
      <w:r>
        <w:t xml:space="preserve"> 2015;</w:t>
      </w:r>
      <w:r>
        <w:rPr>
          <w:b/>
          <w:bCs/>
        </w:rPr>
        <w:t>22</w:t>
      </w:r>
      <w:r>
        <w:t>:103–9. doi:</w:t>
      </w:r>
      <w:hyperlink r:id="rId268">
        <w:r>
          <w:rPr>
            <w:rStyle w:val="Hyperkobling"/>
          </w:rPr>
          <w:t>10.1111/hae.12785</w:t>
        </w:r>
      </w:hyperlink>
      <w:r>
        <w:t>.</w:t>
      </w:r>
    </w:p>
    <w:p w14:paraId="28616354" w14:textId="77777777" w:rsidR="008D6C58" w:rsidRDefault="00000000">
      <w:pPr>
        <w:pStyle w:val="Bibliografi"/>
      </w:pPr>
      <w:bookmarkStart w:id="824" w:name="ref-DeKoven2014"/>
      <w:bookmarkEnd w:id="823"/>
      <w:r>
        <w:t xml:space="preserve">254. </w:t>
      </w:r>
      <w:r>
        <w:tab/>
        <w:t xml:space="preserve">DeKoven M, Karkare S, Kelley LA, Cooper DL, Pham H, Powers J, et al. Understanding the experience of caring for children with haemophilia: cross‐sectional study of caregivers in the United States. </w:t>
      </w:r>
      <w:r>
        <w:rPr>
          <w:i/>
          <w:iCs/>
        </w:rPr>
        <w:t>Haemophilia</w:t>
      </w:r>
      <w:r>
        <w:t xml:space="preserve"> 2014;</w:t>
      </w:r>
      <w:r>
        <w:rPr>
          <w:b/>
          <w:bCs/>
        </w:rPr>
        <w:t>20</w:t>
      </w:r>
      <w:r>
        <w:t>:541–9. doi:</w:t>
      </w:r>
      <w:hyperlink r:id="rId269">
        <w:r>
          <w:rPr>
            <w:rStyle w:val="Hyperkobling"/>
          </w:rPr>
          <w:t>10.1111/hae.12379</w:t>
        </w:r>
      </w:hyperlink>
      <w:r>
        <w:t>.</w:t>
      </w:r>
    </w:p>
    <w:p w14:paraId="3B2C548C" w14:textId="77777777" w:rsidR="008D6C58" w:rsidRDefault="00000000">
      <w:pPr>
        <w:pStyle w:val="Bibliografi"/>
      </w:pPr>
      <w:bookmarkStart w:id="825" w:name="ref-Petrini2007"/>
      <w:bookmarkEnd w:id="824"/>
      <w:r>
        <w:t xml:space="preserve">255. </w:t>
      </w:r>
      <w:r>
        <w:tab/>
        <w:t xml:space="preserve">Petrini P. Identifying and overcoming barriers to prophylaxis in the management of haemophilia. </w:t>
      </w:r>
      <w:r>
        <w:rPr>
          <w:i/>
          <w:iCs/>
        </w:rPr>
        <w:t>Haemophilia</w:t>
      </w:r>
      <w:r>
        <w:t xml:space="preserve"> 2007;</w:t>
      </w:r>
      <w:r>
        <w:rPr>
          <w:b/>
          <w:bCs/>
        </w:rPr>
        <w:t>13</w:t>
      </w:r>
      <w:r>
        <w:t>:16–22. doi:</w:t>
      </w:r>
      <w:hyperlink r:id="rId270">
        <w:r>
          <w:rPr>
            <w:rStyle w:val="Hyperkobling"/>
          </w:rPr>
          <w:t>10.1111/j.1365-2516.</w:t>
        </w:r>
        <w:proofErr w:type="gramStart"/>
        <w:r>
          <w:rPr>
            <w:rStyle w:val="Hyperkobling"/>
          </w:rPr>
          <w:t>2007.01501.x</w:t>
        </w:r>
        <w:proofErr w:type="gramEnd"/>
      </w:hyperlink>
      <w:r>
        <w:t>.</w:t>
      </w:r>
    </w:p>
    <w:p w14:paraId="2EB46031" w14:textId="77777777" w:rsidR="008D6C58" w:rsidRDefault="00000000">
      <w:pPr>
        <w:pStyle w:val="Bibliografi"/>
      </w:pPr>
      <w:bookmarkStart w:id="826" w:name="ref-Lindvall2013"/>
      <w:bookmarkEnd w:id="825"/>
      <w:r>
        <w:t xml:space="preserve">256. </w:t>
      </w:r>
      <w:r>
        <w:tab/>
        <w:t xml:space="preserve">Lindvall K, Mackensen S von, Elmståhl S, Khair K, Stain AM, Ljung R, et al. Increased burden on caregivers of having a child with haemophilia complicated by inhibitors. </w:t>
      </w:r>
      <w:r>
        <w:rPr>
          <w:i/>
          <w:iCs/>
        </w:rPr>
        <w:t>Pediatric Blood &amp;Amp; Cancer</w:t>
      </w:r>
      <w:r>
        <w:t xml:space="preserve"> 2013;</w:t>
      </w:r>
      <w:r>
        <w:rPr>
          <w:b/>
          <w:bCs/>
        </w:rPr>
        <w:t>61</w:t>
      </w:r>
      <w:r>
        <w:t>:706–11. doi:</w:t>
      </w:r>
      <w:hyperlink r:id="rId271">
        <w:r>
          <w:rPr>
            <w:rStyle w:val="Hyperkobling"/>
          </w:rPr>
          <w:t>10.1002/pbc.24856</w:t>
        </w:r>
      </w:hyperlink>
      <w:r>
        <w:t>.</w:t>
      </w:r>
    </w:p>
    <w:p w14:paraId="58DB0FC4" w14:textId="77777777" w:rsidR="008D6C58" w:rsidRDefault="00000000">
      <w:pPr>
        <w:pStyle w:val="Bibliografi"/>
      </w:pPr>
      <w:bookmarkStart w:id="827" w:name="ref-Galen2021a"/>
      <w:bookmarkEnd w:id="826"/>
      <w:r>
        <w:t xml:space="preserve">257. </w:t>
      </w:r>
      <w:r>
        <w:tab/>
      </w:r>
      <w:r w:rsidRPr="00031DEB">
        <w:rPr>
          <w:lang w:val="nb-NO"/>
        </w:rPr>
        <w:t xml:space="preserve">Galen K van, </w:t>
      </w:r>
      <w:proofErr w:type="spellStart"/>
      <w:r w:rsidRPr="00031DEB">
        <w:rPr>
          <w:lang w:val="nb-NO"/>
        </w:rPr>
        <w:t>Lavin</w:t>
      </w:r>
      <w:proofErr w:type="spellEnd"/>
      <w:r w:rsidRPr="00031DEB">
        <w:rPr>
          <w:lang w:val="nb-NO"/>
        </w:rPr>
        <w:t xml:space="preserve"> M, </w:t>
      </w:r>
      <w:proofErr w:type="spellStart"/>
      <w:r w:rsidRPr="00031DEB">
        <w:rPr>
          <w:lang w:val="nb-NO"/>
        </w:rPr>
        <w:t>Skouw</w:t>
      </w:r>
      <w:proofErr w:type="spellEnd"/>
      <w:r w:rsidRPr="00031DEB">
        <w:rPr>
          <w:lang w:val="nb-NO"/>
        </w:rPr>
        <w:t xml:space="preserve">‐Rasmussen N, Fischer K, </w:t>
      </w:r>
      <w:proofErr w:type="spellStart"/>
      <w:r w:rsidRPr="00031DEB">
        <w:rPr>
          <w:lang w:val="nb-NO"/>
        </w:rPr>
        <w:t>Noone</w:t>
      </w:r>
      <w:proofErr w:type="spellEnd"/>
      <w:r w:rsidRPr="00031DEB">
        <w:rPr>
          <w:lang w:val="nb-NO"/>
        </w:rPr>
        <w:t xml:space="preserve"> D, Pollard D, et al. </w:t>
      </w:r>
      <w:r>
        <w:t xml:space="preserve">European principles of care for women and girls with inherited bleeding disorders. </w:t>
      </w:r>
      <w:r>
        <w:rPr>
          <w:i/>
          <w:iCs/>
        </w:rPr>
        <w:t>Haemophilia</w:t>
      </w:r>
      <w:r>
        <w:t xml:space="preserve"> 2021;</w:t>
      </w:r>
      <w:r>
        <w:rPr>
          <w:b/>
          <w:bCs/>
        </w:rPr>
        <w:t>27</w:t>
      </w:r>
      <w:r>
        <w:t>:837–47. doi:</w:t>
      </w:r>
      <w:hyperlink r:id="rId272">
        <w:r>
          <w:rPr>
            <w:rStyle w:val="Hyperkobling"/>
          </w:rPr>
          <w:t>10.1111/hae.14379</w:t>
        </w:r>
      </w:hyperlink>
      <w:r>
        <w:t>.</w:t>
      </w:r>
    </w:p>
    <w:p w14:paraId="66F8B57B" w14:textId="77777777" w:rsidR="008D6C58" w:rsidRDefault="00000000">
      <w:pPr>
        <w:pStyle w:val="Bibliografi"/>
      </w:pPr>
      <w:bookmarkStart w:id="828" w:name="ref-Aradom2021"/>
      <w:bookmarkEnd w:id="827"/>
      <w:r>
        <w:t xml:space="preserve">258. </w:t>
      </w:r>
      <w:r>
        <w:tab/>
        <w:t xml:space="preserve">Aradom E, Gomez K. The patient gene therapy journey: Findings from qualitative interviews with trial participants at one UK haemophilia centre. </w:t>
      </w:r>
      <w:r>
        <w:rPr>
          <w:i/>
          <w:iCs/>
        </w:rPr>
        <w:t>The Journal of Haemophilia Practice</w:t>
      </w:r>
      <w:r>
        <w:t xml:space="preserve"> 2021;</w:t>
      </w:r>
      <w:r>
        <w:rPr>
          <w:b/>
          <w:bCs/>
        </w:rPr>
        <w:t>8</w:t>
      </w:r>
      <w:r>
        <w:t>:32–44. doi:</w:t>
      </w:r>
      <w:hyperlink r:id="rId273">
        <w:r>
          <w:rPr>
            <w:rStyle w:val="Hyperkobling"/>
          </w:rPr>
          <w:t>10.17225/jhp00174</w:t>
        </w:r>
      </w:hyperlink>
      <w:r>
        <w:t>.</w:t>
      </w:r>
    </w:p>
    <w:p w14:paraId="6E57235F" w14:textId="77777777" w:rsidR="008D6C58" w:rsidRDefault="00000000">
      <w:pPr>
        <w:pStyle w:val="Bibliografi"/>
      </w:pPr>
      <w:bookmarkStart w:id="829" w:name="ref-Schrijvers2012"/>
      <w:bookmarkEnd w:id="828"/>
      <w:r>
        <w:t xml:space="preserve">259. </w:t>
      </w:r>
      <w:r>
        <w:tab/>
        <w:t xml:space="preserve">Schrijvers LH, Beijlevelt‐van der Zande M, Peters M, Schuurmans MJ, Fischer K. Learning intravenous infusion in haemophilia: experience from the Netherlands. </w:t>
      </w:r>
      <w:r>
        <w:rPr>
          <w:i/>
          <w:iCs/>
        </w:rPr>
        <w:t>Haemophilia</w:t>
      </w:r>
      <w:r>
        <w:t xml:space="preserve"> 2012;</w:t>
      </w:r>
      <w:r>
        <w:rPr>
          <w:b/>
          <w:bCs/>
        </w:rPr>
        <w:t>18</w:t>
      </w:r>
      <w:r>
        <w:t>:516–20. doi:</w:t>
      </w:r>
      <w:hyperlink r:id="rId274">
        <w:r>
          <w:rPr>
            <w:rStyle w:val="Hyperkobling"/>
          </w:rPr>
          <w:t>10.1111/j.1365-2516.</w:t>
        </w:r>
        <w:proofErr w:type="gramStart"/>
        <w:r>
          <w:rPr>
            <w:rStyle w:val="Hyperkobling"/>
          </w:rPr>
          <w:t>2012.02752.x</w:t>
        </w:r>
        <w:proofErr w:type="gramEnd"/>
      </w:hyperlink>
      <w:r>
        <w:t>.</w:t>
      </w:r>
    </w:p>
    <w:p w14:paraId="1FF4DEBD" w14:textId="77777777" w:rsidR="008D6C58" w:rsidRDefault="00000000">
      <w:pPr>
        <w:pStyle w:val="Bibliografi"/>
      </w:pPr>
      <w:bookmarkStart w:id="830" w:name="ref-Schrijvers2016"/>
      <w:bookmarkEnd w:id="829"/>
      <w:r>
        <w:t xml:space="preserve">260. </w:t>
      </w:r>
      <w:r>
        <w:tab/>
      </w:r>
      <w:proofErr w:type="spellStart"/>
      <w:r w:rsidRPr="00031DEB">
        <w:rPr>
          <w:lang w:val="nb-NO"/>
        </w:rPr>
        <w:t>Schrijvers</w:t>
      </w:r>
      <w:proofErr w:type="spellEnd"/>
      <w:r w:rsidRPr="00031DEB">
        <w:rPr>
          <w:lang w:val="nb-NO"/>
        </w:rPr>
        <w:t xml:space="preserve"> L, </w:t>
      </w:r>
      <w:proofErr w:type="spellStart"/>
      <w:r w:rsidRPr="00031DEB">
        <w:rPr>
          <w:lang w:val="nb-NO"/>
        </w:rPr>
        <w:t>Beijlevelt</w:t>
      </w:r>
      <w:proofErr w:type="spellEnd"/>
      <w:r w:rsidRPr="00031DEB">
        <w:rPr>
          <w:lang w:val="nb-NO"/>
        </w:rPr>
        <w:t xml:space="preserve">-Van der </w:t>
      </w:r>
      <w:proofErr w:type="spellStart"/>
      <w:r w:rsidRPr="00031DEB">
        <w:rPr>
          <w:lang w:val="nb-NO"/>
        </w:rPr>
        <w:t>Zande</w:t>
      </w:r>
      <w:proofErr w:type="spellEnd"/>
      <w:r w:rsidRPr="00031DEB">
        <w:rPr>
          <w:lang w:val="nb-NO"/>
        </w:rPr>
        <w:t xml:space="preserve"> M, Peters M, Lock J, </w:t>
      </w:r>
      <w:proofErr w:type="spellStart"/>
      <w:r w:rsidRPr="00031DEB">
        <w:rPr>
          <w:lang w:val="nb-NO"/>
        </w:rPr>
        <w:t>Cnossen</w:t>
      </w:r>
      <w:proofErr w:type="spellEnd"/>
      <w:r w:rsidRPr="00031DEB">
        <w:rPr>
          <w:lang w:val="nb-NO"/>
        </w:rPr>
        <w:t xml:space="preserve"> M, </w:t>
      </w:r>
      <w:proofErr w:type="spellStart"/>
      <w:r w:rsidRPr="00031DEB">
        <w:rPr>
          <w:lang w:val="nb-NO"/>
        </w:rPr>
        <w:t>Schuurmans</w:t>
      </w:r>
      <w:proofErr w:type="spellEnd"/>
      <w:r w:rsidRPr="00031DEB">
        <w:rPr>
          <w:lang w:val="nb-NO"/>
        </w:rPr>
        <w:t xml:space="preserve"> M, et al. </w:t>
      </w:r>
      <w:r>
        <w:t xml:space="preserve">Achieving self-management of prophylactic treatment in adolescents: The case of haemophilia. </w:t>
      </w:r>
      <w:r>
        <w:rPr>
          <w:i/>
          <w:iCs/>
        </w:rPr>
        <w:t>Patient Education and Counseling</w:t>
      </w:r>
      <w:r>
        <w:t xml:space="preserve"> 2016;</w:t>
      </w:r>
      <w:r>
        <w:rPr>
          <w:b/>
          <w:bCs/>
        </w:rPr>
        <w:t>99</w:t>
      </w:r>
      <w:r>
        <w:t>:1179–83. doi:</w:t>
      </w:r>
      <w:hyperlink r:id="rId275">
        <w:r>
          <w:rPr>
            <w:rStyle w:val="Hyperkobling"/>
          </w:rPr>
          <w:t>10.1016/j.pec.2016.01.016</w:t>
        </w:r>
      </w:hyperlink>
      <w:r>
        <w:t>.</w:t>
      </w:r>
    </w:p>
    <w:p w14:paraId="1011A971" w14:textId="77777777" w:rsidR="008D6C58" w:rsidRDefault="00000000">
      <w:pPr>
        <w:pStyle w:val="Bibliografi"/>
      </w:pPr>
      <w:bookmarkStart w:id="831" w:name="ref-DeKoven2014a"/>
      <w:bookmarkEnd w:id="830"/>
      <w:r>
        <w:lastRenderedPageBreak/>
        <w:t xml:space="preserve">261. </w:t>
      </w:r>
      <w:r>
        <w:tab/>
      </w:r>
      <w:proofErr w:type="spellStart"/>
      <w:r w:rsidRPr="00031DEB">
        <w:rPr>
          <w:lang w:val="nb-NO"/>
        </w:rPr>
        <w:t>DeKoven</w:t>
      </w:r>
      <w:proofErr w:type="spellEnd"/>
      <w:r w:rsidRPr="00031DEB">
        <w:rPr>
          <w:lang w:val="nb-NO"/>
        </w:rPr>
        <w:t xml:space="preserve"> M, Karkare S, Lee WC, </w:t>
      </w:r>
      <w:proofErr w:type="spellStart"/>
      <w:r w:rsidRPr="00031DEB">
        <w:rPr>
          <w:lang w:val="nb-NO"/>
        </w:rPr>
        <w:t>Kelley</w:t>
      </w:r>
      <w:proofErr w:type="spellEnd"/>
      <w:r w:rsidRPr="00031DEB">
        <w:rPr>
          <w:lang w:val="nb-NO"/>
        </w:rPr>
        <w:t xml:space="preserve"> LA, Cooper DL, Pham H, et al. </w:t>
      </w:r>
      <w:r>
        <w:t xml:space="preserve">Impact of </w:t>
      </w:r>
      <w:proofErr w:type="spellStart"/>
      <w:r>
        <w:t>haemophilia</w:t>
      </w:r>
      <w:proofErr w:type="spellEnd"/>
      <w:r>
        <w:t xml:space="preserve"> with inhibitors on caregiver burden in the United States. </w:t>
      </w:r>
      <w:r>
        <w:rPr>
          <w:i/>
          <w:iCs/>
        </w:rPr>
        <w:t>Haemophilia</w:t>
      </w:r>
      <w:r>
        <w:t xml:space="preserve"> 2014;</w:t>
      </w:r>
      <w:r>
        <w:rPr>
          <w:b/>
          <w:bCs/>
        </w:rPr>
        <w:t>20</w:t>
      </w:r>
      <w:r>
        <w:t>:822–30. doi:</w:t>
      </w:r>
      <w:hyperlink r:id="rId276">
        <w:r>
          <w:rPr>
            <w:rStyle w:val="Hyperkobling"/>
          </w:rPr>
          <w:t>10.1111/hae.12501</w:t>
        </w:r>
      </w:hyperlink>
      <w:r>
        <w:t>.</w:t>
      </w:r>
    </w:p>
    <w:p w14:paraId="109E110C" w14:textId="77777777" w:rsidR="008D6C58" w:rsidRDefault="00000000">
      <w:pPr>
        <w:pStyle w:val="Bibliografi"/>
      </w:pPr>
      <w:bookmarkStart w:id="832" w:name="ref-Zanon2000"/>
      <w:bookmarkEnd w:id="831"/>
      <w:r>
        <w:t xml:space="preserve">262. </w:t>
      </w:r>
      <w:r>
        <w:tab/>
        <w:t xml:space="preserve">Zanon, Martinelli, Bacci, Zerbinati, Girolami. Proposal of a standard approach to dental extraction in haemophilia patients. A case‐control study with good results. </w:t>
      </w:r>
      <w:r>
        <w:rPr>
          <w:i/>
          <w:iCs/>
        </w:rPr>
        <w:t>Haemophilia</w:t>
      </w:r>
      <w:r>
        <w:t xml:space="preserve"> 2000;</w:t>
      </w:r>
      <w:r>
        <w:rPr>
          <w:b/>
          <w:bCs/>
        </w:rPr>
        <w:t>6</w:t>
      </w:r>
      <w:r>
        <w:t>:533–6. doi:</w:t>
      </w:r>
      <w:hyperlink r:id="rId277">
        <w:r>
          <w:rPr>
            <w:rStyle w:val="Hyperkobling"/>
          </w:rPr>
          <w:t>10.1046/j.1365-2516.</w:t>
        </w:r>
        <w:proofErr w:type="gramStart"/>
        <w:r>
          <w:rPr>
            <w:rStyle w:val="Hyperkobling"/>
          </w:rPr>
          <w:t>2000.00423.x</w:t>
        </w:r>
        <w:proofErr w:type="gramEnd"/>
      </w:hyperlink>
      <w:r>
        <w:t>.</w:t>
      </w:r>
    </w:p>
    <w:p w14:paraId="1B00A74B" w14:textId="77777777" w:rsidR="008D6C58" w:rsidRDefault="00000000">
      <w:pPr>
        <w:pStyle w:val="Bibliografi"/>
      </w:pPr>
      <w:bookmarkStart w:id="833" w:name="ref-Franchini2005"/>
      <w:bookmarkEnd w:id="832"/>
      <w:r>
        <w:t xml:space="preserve">263. </w:t>
      </w:r>
      <w:r>
        <w:tab/>
        <w:t xml:space="preserve">Franchini M, Rossetti G, Tagliaferri A, Pattacini C, Pozzoli D, Lorenz C, et al. Dental procedures in adult patients with hereditary bleeding disorders: 10 years experience in three Italian Hemophilia Centers. </w:t>
      </w:r>
      <w:r>
        <w:rPr>
          <w:i/>
          <w:iCs/>
        </w:rPr>
        <w:t>Haemophilia</w:t>
      </w:r>
      <w:r>
        <w:t xml:space="preserve"> 2005;</w:t>
      </w:r>
      <w:r>
        <w:rPr>
          <w:b/>
          <w:bCs/>
        </w:rPr>
        <w:t>11</w:t>
      </w:r>
      <w:r>
        <w:t>:504–9. doi:</w:t>
      </w:r>
      <w:hyperlink r:id="rId278">
        <w:r>
          <w:rPr>
            <w:rStyle w:val="Hyperkobling"/>
          </w:rPr>
          <w:t>10.1111/j.1365-2516.</w:t>
        </w:r>
        <w:proofErr w:type="gramStart"/>
        <w:r>
          <w:rPr>
            <w:rStyle w:val="Hyperkobling"/>
          </w:rPr>
          <w:t>2005.01132.x</w:t>
        </w:r>
        <w:proofErr w:type="gramEnd"/>
      </w:hyperlink>
      <w:r>
        <w:t>.</w:t>
      </w:r>
    </w:p>
    <w:p w14:paraId="031EA8FD" w14:textId="77777777" w:rsidR="008D6C58" w:rsidRDefault="00000000">
      <w:pPr>
        <w:pStyle w:val="Bibliografi"/>
      </w:pPr>
      <w:bookmarkStart w:id="834" w:name="ref-Kalsi2011"/>
      <w:bookmarkEnd w:id="833"/>
      <w:r>
        <w:t xml:space="preserve">264. </w:t>
      </w:r>
      <w:r>
        <w:tab/>
      </w:r>
      <w:proofErr w:type="spellStart"/>
      <w:r w:rsidRPr="00031DEB">
        <w:rPr>
          <w:lang w:val="nb-NO"/>
        </w:rPr>
        <w:t>Kalsi</w:t>
      </w:r>
      <w:proofErr w:type="spellEnd"/>
      <w:r w:rsidRPr="00031DEB">
        <w:rPr>
          <w:lang w:val="nb-NO"/>
        </w:rPr>
        <w:t xml:space="preserve"> H, </w:t>
      </w:r>
      <w:proofErr w:type="spellStart"/>
      <w:r w:rsidRPr="00031DEB">
        <w:rPr>
          <w:lang w:val="nb-NO"/>
        </w:rPr>
        <w:t>Nanayakkara</w:t>
      </w:r>
      <w:proofErr w:type="spellEnd"/>
      <w:r w:rsidRPr="00031DEB">
        <w:rPr>
          <w:lang w:val="nb-NO"/>
        </w:rPr>
        <w:t xml:space="preserve"> L, Pasi KJ, Bowles L, Hart DP. </w:t>
      </w:r>
      <w:r>
        <w:t xml:space="preserve">Access to primary dental care for patients with inherited bleeding disorders. </w:t>
      </w:r>
      <w:r>
        <w:rPr>
          <w:i/>
          <w:iCs/>
        </w:rPr>
        <w:t>Haemophilia</w:t>
      </w:r>
      <w:r>
        <w:t xml:space="preserve"> 2011;</w:t>
      </w:r>
      <w:r>
        <w:rPr>
          <w:b/>
          <w:bCs/>
        </w:rPr>
        <w:t>18</w:t>
      </w:r>
      <w:r>
        <w:t>:510–5. doi:</w:t>
      </w:r>
      <w:hyperlink r:id="rId279">
        <w:r>
          <w:rPr>
            <w:rStyle w:val="Hyperkobling"/>
          </w:rPr>
          <w:t>10.1111/j.1365-2516.</w:t>
        </w:r>
        <w:proofErr w:type="gramStart"/>
        <w:r>
          <w:rPr>
            <w:rStyle w:val="Hyperkobling"/>
          </w:rPr>
          <w:t>2011.02716.x</w:t>
        </w:r>
        <w:proofErr w:type="gramEnd"/>
      </w:hyperlink>
      <w:r>
        <w:t>.</w:t>
      </w:r>
    </w:p>
    <w:p w14:paraId="4A45A2FD" w14:textId="77777777" w:rsidR="008D6C58" w:rsidRDefault="00000000">
      <w:pPr>
        <w:pStyle w:val="Bibliografi"/>
      </w:pPr>
      <w:bookmarkStart w:id="835" w:name="ref-Lee2005"/>
      <w:bookmarkEnd w:id="834"/>
      <w:r>
        <w:t xml:space="preserve">265. </w:t>
      </w:r>
      <w:r>
        <w:tab/>
        <w:t xml:space="preserve">Lee APH, Boyle CA, Savidge GF, Fiske J. Effectiveness in controlling haemorrhage after dental scaling in people with haemophilia by using tranexamic acid mouthwash. </w:t>
      </w:r>
      <w:r>
        <w:rPr>
          <w:i/>
          <w:iCs/>
        </w:rPr>
        <w:t>British Dental Journal</w:t>
      </w:r>
      <w:r>
        <w:t xml:space="preserve"> 2005;</w:t>
      </w:r>
      <w:r>
        <w:rPr>
          <w:b/>
          <w:bCs/>
        </w:rPr>
        <w:t>198</w:t>
      </w:r>
      <w:r>
        <w:t>:33–8. doi:</w:t>
      </w:r>
      <w:hyperlink r:id="rId280">
        <w:r>
          <w:rPr>
            <w:rStyle w:val="Hyperkobling"/>
          </w:rPr>
          <w:t>10.1038/sj.bdj.4811955</w:t>
        </w:r>
      </w:hyperlink>
      <w:r>
        <w:t>.</w:t>
      </w:r>
      <w:bookmarkEnd w:id="568"/>
      <w:bookmarkEnd w:id="571"/>
      <w:bookmarkEnd w:id="835"/>
    </w:p>
    <w:sectPr w:rsidR="008D6C58" w:rsidSect="00FC0518">
      <w:type w:val="continuous"/>
      <w:pgSz w:w="12240" w:h="15840"/>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A990"/>
    <w:multiLevelType w:val="multilevel"/>
    <w:tmpl w:val="32960438"/>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 w15:restartNumberingAfterBreak="0">
    <w:nsid w:val="0000A991"/>
    <w:multiLevelType w:val="multilevel"/>
    <w:tmpl w:val="8EEA278A"/>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 w16cid:durableId="1123381906">
    <w:abstractNumId w:val="0"/>
  </w:num>
  <w:num w:numId="2" w16cid:durableId="1467770799">
    <w:abstractNumId w:val="1"/>
  </w:num>
  <w:num w:numId="3" w16cid:durableId="1839150756">
    <w:abstractNumId w:val="1"/>
  </w:num>
  <w:num w:numId="4" w16cid:durableId="1928420639">
    <w:abstractNumId w:val="1"/>
  </w:num>
  <w:num w:numId="5" w16cid:durableId="182482345">
    <w:abstractNumId w:val="1"/>
  </w:num>
  <w:num w:numId="6" w16cid:durableId="844511814">
    <w:abstractNumId w:val="1"/>
  </w:num>
  <w:num w:numId="7" w16cid:durableId="247546590">
    <w:abstractNumId w:val="1"/>
  </w:num>
  <w:num w:numId="8" w16cid:durableId="1271739210">
    <w:abstractNumId w:val="1"/>
  </w:num>
  <w:num w:numId="9" w16cid:durableId="490220774">
    <w:abstractNumId w:val="1"/>
  </w:num>
  <w:num w:numId="10" w16cid:durableId="1757821104">
    <w:abstractNumId w:val="1"/>
  </w:num>
  <w:num w:numId="11" w16cid:durableId="830753907">
    <w:abstractNumId w:val="1"/>
  </w:num>
  <w:num w:numId="12" w16cid:durableId="190841456">
    <w:abstractNumId w:val="1"/>
  </w:num>
  <w:num w:numId="13" w16cid:durableId="1789739215">
    <w:abstractNumId w:val="1"/>
  </w:num>
  <w:num w:numId="14" w16cid:durableId="1290669685">
    <w:abstractNumId w:val="1"/>
  </w:num>
  <w:num w:numId="15" w16cid:durableId="1089813548">
    <w:abstractNumId w:val="1"/>
  </w:num>
  <w:num w:numId="16" w16cid:durableId="795760890">
    <w:abstractNumId w:val="1"/>
  </w:num>
  <w:num w:numId="17" w16cid:durableId="1449162275">
    <w:abstractNumId w:val="1"/>
  </w:num>
  <w:num w:numId="18" w16cid:durableId="139614778">
    <w:abstractNumId w:val="1"/>
  </w:num>
  <w:num w:numId="19" w16cid:durableId="1923753906">
    <w:abstractNumId w:val="1"/>
  </w:num>
  <w:num w:numId="20" w16cid:durableId="581525350">
    <w:abstractNumId w:val="1"/>
  </w:num>
  <w:num w:numId="21" w16cid:durableId="337973118">
    <w:abstractNumId w:val="1"/>
  </w:num>
  <w:num w:numId="22" w16cid:durableId="2102795959">
    <w:abstractNumId w:val="1"/>
  </w:num>
  <w:num w:numId="23" w16cid:durableId="207255882">
    <w:abstractNumId w:val="1"/>
  </w:num>
  <w:num w:numId="24" w16cid:durableId="1166090291">
    <w:abstractNumId w:val="1"/>
  </w:num>
  <w:num w:numId="25" w16cid:durableId="1790314857">
    <w:abstractNumId w:val="1"/>
  </w:num>
  <w:num w:numId="26" w16cid:durableId="2114396207">
    <w:abstractNumId w:val="1"/>
  </w:num>
  <w:num w:numId="27" w16cid:durableId="2009408223">
    <w:abstractNumId w:val="1"/>
  </w:num>
  <w:num w:numId="28" w16cid:durableId="580257768">
    <w:abstractNumId w:val="1"/>
  </w:num>
  <w:num w:numId="29" w16cid:durableId="1894611908">
    <w:abstractNumId w:val="1"/>
  </w:num>
  <w:num w:numId="30" w16cid:durableId="1014380214">
    <w:abstractNumId w:val="1"/>
  </w:num>
  <w:num w:numId="31" w16cid:durableId="742946666">
    <w:abstractNumId w:val="1"/>
  </w:num>
  <w:num w:numId="32" w16cid:durableId="791050794">
    <w:abstractNumId w:val="1"/>
  </w:num>
  <w:num w:numId="33" w16cid:durableId="541796174">
    <w:abstractNumId w:val="1"/>
  </w:num>
  <w:num w:numId="34" w16cid:durableId="148863160">
    <w:abstractNumId w:val="1"/>
  </w:num>
  <w:num w:numId="35" w16cid:durableId="1348941933">
    <w:abstractNumId w:val="1"/>
  </w:num>
  <w:num w:numId="36" w16cid:durableId="1964312383">
    <w:abstractNumId w:val="1"/>
  </w:num>
  <w:num w:numId="37" w16cid:durableId="2079940989">
    <w:abstractNumId w:val="1"/>
  </w:num>
  <w:num w:numId="38" w16cid:durableId="510536112">
    <w:abstractNumId w:val="1"/>
  </w:num>
  <w:num w:numId="39" w16cid:durableId="22172878">
    <w:abstractNumId w:val="1"/>
  </w:num>
  <w:num w:numId="40" w16cid:durableId="1593859768">
    <w:abstractNumId w:val="1"/>
  </w:num>
  <w:num w:numId="41" w16cid:durableId="908345994">
    <w:abstractNumId w:val="1"/>
  </w:num>
  <w:num w:numId="42" w16cid:durableId="1159349917">
    <w:abstractNumId w:val="1"/>
  </w:num>
  <w:num w:numId="43" w16cid:durableId="2097558153">
    <w:abstractNumId w:val="1"/>
  </w:num>
  <w:num w:numId="44" w16cid:durableId="665405738">
    <w:abstractNumId w:val="1"/>
  </w:num>
  <w:num w:numId="45" w16cid:durableId="213123219">
    <w:abstractNumId w:val="1"/>
  </w:num>
  <w:num w:numId="46" w16cid:durableId="1907765917">
    <w:abstractNumId w:val="1"/>
  </w:num>
  <w:num w:numId="47" w16cid:durableId="169487024">
    <w:abstractNumId w:val="1"/>
  </w:num>
  <w:num w:numId="48" w16cid:durableId="1636519568">
    <w:abstractNumId w:val="1"/>
  </w:num>
  <w:num w:numId="49" w16cid:durableId="1731885042">
    <w:abstractNumId w:val="1"/>
  </w:num>
  <w:num w:numId="50" w16cid:durableId="793403809">
    <w:abstractNumId w:val="1"/>
  </w:num>
  <w:num w:numId="51" w16cid:durableId="736629538">
    <w:abstractNumId w:val="1"/>
  </w:num>
  <w:num w:numId="52" w16cid:durableId="1100754876">
    <w:abstractNumId w:val="1"/>
  </w:num>
  <w:num w:numId="53" w16cid:durableId="631517271">
    <w:abstractNumId w:val="1"/>
  </w:num>
  <w:num w:numId="54" w16cid:durableId="353700087">
    <w:abstractNumId w:val="1"/>
  </w:num>
  <w:num w:numId="55" w16cid:durableId="1310398894">
    <w:abstractNumId w:val="1"/>
  </w:num>
  <w:num w:numId="56" w16cid:durableId="749890725">
    <w:abstractNumId w:val="1"/>
  </w:num>
  <w:num w:numId="57" w16cid:durableId="609751034">
    <w:abstractNumId w:val="1"/>
  </w:num>
  <w:num w:numId="58" w16cid:durableId="1526213284">
    <w:abstractNumId w:val="1"/>
  </w:num>
  <w:num w:numId="59" w16cid:durableId="1617830819">
    <w:abstractNumId w:val="1"/>
  </w:num>
  <w:num w:numId="60" w16cid:durableId="382364393">
    <w:abstractNumId w:val="1"/>
  </w:num>
  <w:num w:numId="61" w16cid:durableId="1241671950">
    <w:abstractNumId w:val="1"/>
  </w:num>
  <w:num w:numId="62" w16cid:durableId="2113937738">
    <w:abstractNumId w:val="1"/>
  </w:num>
  <w:num w:numId="63" w16cid:durableId="1996912455">
    <w:abstractNumId w:val="1"/>
  </w:num>
  <w:num w:numId="64" w16cid:durableId="1247301">
    <w:abstractNumId w:val="1"/>
  </w:num>
  <w:num w:numId="65" w16cid:durableId="644092965">
    <w:abstractNumId w:val="1"/>
  </w:num>
  <w:num w:numId="66" w16cid:durableId="1220826410">
    <w:abstractNumId w:val="1"/>
  </w:num>
  <w:num w:numId="67" w16cid:durableId="1812094068">
    <w:abstractNumId w:val="1"/>
  </w:num>
  <w:num w:numId="68" w16cid:durableId="1712606665">
    <w:abstractNumId w:val="1"/>
  </w:num>
  <w:num w:numId="69" w16cid:durableId="488132284">
    <w:abstractNumId w:val="1"/>
  </w:num>
  <w:num w:numId="70" w16cid:durableId="568198852">
    <w:abstractNumId w:val="1"/>
  </w:num>
  <w:num w:numId="71" w16cid:durableId="518157796">
    <w:abstractNumId w:val="1"/>
  </w:num>
  <w:num w:numId="72" w16cid:durableId="503592287">
    <w:abstractNumId w:val="1"/>
  </w:num>
  <w:num w:numId="73" w16cid:durableId="435712823">
    <w:abstractNumId w:val="1"/>
  </w:num>
  <w:num w:numId="74" w16cid:durableId="1947154482">
    <w:abstractNumId w:val="1"/>
  </w:num>
  <w:num w:numId="75" w16cid:durableId="1299149514">
    <w:abstractNumId w:val="1"/>
  </w:num>
  <w:num w:numId="76" w16cid:durableId="537397190">
    <w:abstractNumId w:val="1"/>
  </w:num>
  <w:num w:numId="77" w16cid:durableId="813565983">
    <w:abstractNumId w:val="1"/>
  </w:num>
  <w:num w:numId="78" w16cid:durableId="747844269">
    <w:abstractNumId w:val="1"/>
  </w:num>
  <w:num w:numId="79" w16cid:durableId="495656252">
    <w:abstractNumId w:val="1"/>
  </w:num>
  <w:num w:numId="80" w16cid:durableId="1549491091">
    <w:abstractNumId w:val="1"/>
  </w:num>
  <w:num w:numId="81" w16cid:durableId="983437731">
    <w:abstractNumId w:val="1"/>
  </w:num>
  <w:num w:numId="82" w16cid:durableId="189415637">
    <w:abstractNumId w:val="1"/>
  </w:num>
  <w:num w:numId="83" w16cid:durableId="140316332">
    <w:abstractNumId w:val="1"/>
  </w:num>
  <w:num w:numId="84" w16cid:durableId="1801529320">
    <w:abstractNumId w:val="1"/>
  </w:num>
  <w:num w:numId="85" w16cid:durableId="1991593644">
    <w:abstractNumId w:val="1"/>
  </w:num>
  <w:num w:numId="86" w16cid:durableId="1602882564">
    <w:abstractNumId w:val="1"/>
  </w:num>
  <w:num w:numId="87" w16cid:durableId="1027868715">
    <w:abstractNumId w:val="1"/>
  </w:num>
  <w:num w:numId="88" w16cid:durableId="117965035">
    <w:abstractNumId w:val="1"/>
  </w:num>
  <w:num w:numId="89" w16cid:durableId="790128933">
    <w:abstractNumId w:val="1"/>
  </w:num>
  <w:num w:numId="90" w16cid:durableId="1562859994">
    <w:abstractNumId w:val="1"/>
  </w:num>
  <w:num w:numId="91" w16cid:durableId="297495368">
    <w:abstractNumId w:val="1"/>
  </w:num>
  <w:num w:numId="92" w16cid:durableId="2094279224">
    <w:abstractNumId w:val="1"/>
  </w:num>
  <w:num w:numId="93" w16cid:durableId="879708380">
    <w:abstractNumId w:val="1"/>
  </w:num>
  <w:num w:numId="94" w16cid:durableId="493226215">
    <w:abstractNumId w:val="1"/>
  </w:num>
  <w:num w:numId="95" w16cid:durableId="648902318">
    <w:abstractNumId w:val="1"/>
  </w:num>
  <w:num w:numId="96" w16cid:durableId="737827670">
    <w:abstractNumId w:val="1"/>
  </w:num>
  <w:num w:numId="97" w16cid:durableId="1487822338">
    <w:abstractNumId w:val="1"/>
  </w:num>
  <w:num w:numId="98" w16cid:durableId="1825274219">
    <w:abstractNumId w:val="1"/>
  </w:num>
  <w:num w:numId="99" w16cid:durableId="1804689632">
    <w:abstractNumId w:val="1"/>
  </w:num>
  <w:num w:numId="100" w16cid:durableId="1536428958">
    <w:abstractNumId w:val="1"/>
  </w:num>
  <w:num w:numId="101" w16cid:durableId="79907207">
    <w:abstractNumId w:val="1"/>
  </w:num>
  <w:num w:numId="102" w16cid:durableId="661547708">
    <w:abstractNumId w:val="1"/>
  </w:num>
  <w:num w:numId="103" w16cid:durableId="367804898">
    <w:abstractNumId w:val="1"/>
  </w:num>
  <w:num w:numId="104" w16cid:durableId="1289162754">
    <w:abstractNumId w:val="1"/>
  </w:num>
  <w:num w:numId="105" w16cid:durableId="21758267">
    <w:abstractNumId w:val="1"/>
  </w:num>
  <w:num w:numId="106" w16cid:durableId="1395278628">
    <w:abstractNumId w:val="1"/>
  </w:num>
  <w:num w:numId="107" w16cid:durableId="1113599636">
    <w:abstractNumId w:val="1"/>
  </w:num>
  <w:num w:numId="108" w16cid:durableId="2121877286">
    <w:abstractNumId w:val="1"/>
  </w:num>
  <w:num w:numId="109" w16cid:durableId="992368158">
    <w:abstractNumId w:val="1"/>
  </w:num>
  <w:num w:numId="110" w16cid:durableId="800071166">
    <w:abstractNumId w:val="1"/>
  </w:num>
  <w:num w:numId="111" w16cid:durableId="1589919152">
    <w:abstractNumId w:val="1"/>
  </w:num>
  <w:num w:numId="112" w16cid:durableId="77363855">
    <w:abstractNumId w:val="1"/>
  </w:num>
  <w:num w:numId="113" w16cid:durableId="993097393">
    <w:abstractNumId w:val="1"/>
  </w:num>
  <w:num w:numId="114" w16cid:durableId="834763324">
    <w:abstractNumId w:val="1"/>
  </w:num>
  <w:num w:numId="115" w16cid:durableId="2078428723">
    <w:abstractNumId w:val="1"/>
  </w:num>
  <w:num w:numId="116" w16cid:durableId="1260061239">
    <w:abstractNumId w:val="1"/>
  </w:num>
  <w:num w:numId="117" w16cid:durableId="1905682216">
    <w:abstractNumId w:val="1"/>
  </w:num>
  <w:num w:numId="118" w16cid:durableId="266043358">
    <w:abstractNumId w:val="1"/>
  </w:num>
  <w:num w:numId="119" w16cid:durableId="2036613075">
    <w:abstractNumId w:val="1"/>
  </w:num>
  <w:num w:numId="120" w16cid:durableId="253369907">
    <w:abstractNumId w:val="1"/>
  </w:num>
  <w:num w:numId="121" w16cid:durableId="387992662">
    <w:abstractNumId w:val="1"/>
  </w:num>
  <w:num w:numId="122" w16cid:durableId="1164585722">
    <w:abstractNumId w:val="1"/>
  </w:num>
  <w:num w:numId="123" w16cid:durableId="475805961">
    <w:abstractNumId w:val="1"/>
  </w:num>
  <w:num w:numId="124" w16cid:durableId="1142577764">
    <w:abstractNumId w:val="1"/>
  </w:num>
  <w:num w:numId="125" w16cid:durableId="1239635582">
    <w:abstractNumId w:val="1"/>
  </w:num>
  <w:num w:numId="126" w16cid:durableId="986086069">
    <w:abstractNumId w:val="1"/>
  </w:num>
  <w:num w:numId="127" w16cid:durableId="447816668">
    <w:abstractNumId w:val="1"/>
  </w:num>
  <w:num w:numId="128" w16cid:durableId="1663657660">
    <w:abstractNumId w:val="1"/>
  </w:num>
  <w:num w:numId="129" w16cid:durableId="286200039">
    <w:abstractNumId w:val="1"/>
  </w:num>
  <w:num w:numId="130" w16cid:durableId="1072628525">
    <w:abstractNumId w:val="1"/>
  </w:num>
  <w:num w:numId="131" w16cid:durableId="926504027">
    <w:abstractNumId w:val="1"/>
  </w:num>
  <w:num w:numId="132" w16cid:durableId="1206596994">
    <w:abstractNumId w:val="1"/>
  </w:num>
  <w:num w:numId="133" w16cid:durableId="1942255144">
    <w:abstractNumId w:val="1"/>
  </w:num>
  <w:num w:numId="134" w16cid:durableId="520244351">
    <w:abstractNumId w:val="1"/>
  </w:num>
  <w:num w:numId="135" w16cid:durableId="1297025072">
    <w:abstractNumId w:val="1"/>
  </w:num>
  <w:num w:numId="136" w16cid:durableId="1657219258">
    <w:abstractNumId w:val="1"/>
  </w:num>
  <w:num w:numId="137" w16cid:durableId="364671381">
    <w:abstractNumId w:val="1"/>
  </w:num>
  <w:num w:numId="138" w16cid:durableId="376123381">
    <w:abstractNumId w:val="1"/>
  </w:num>
  <w:num w:numId="139" w16cid:durableId="2016566715">
    <w:abstractNumId w:val="1"/>
  </w:num>
  <w:num w:numId="140" w16cid:durableId="235749213">
    <w:abstractNumId w:val="1"/>
  </w:num>
  <w:num w:numId="141" w16cid:durableId="1512598243">
    <w:abstractNumId w:val="1"/>
  </w:num>
  <w:num w:numId="142" w16cid:durableId="1022051607">
    <w:abstractNumId w:val="1"/>
  </w:num>
  <w:num w:numId="143" w16cid:durableId="938299049">
    <w:abstractNumId w:val="1"/>
  </w:num>
  <w:num w:numId="144" w16cid:durableId="273489158">
    <w:abstractNumId w:val="1"/>
  </w:num>
  <w:num w:numId="145" w16cid:durableId="297616329">
    <w:abstractNumId w:val="1"/>
  </w:num>
  <w:num w:numId="146" w16cid:durableId="1407416772">
    <w:abstractNumId w:val="1"/>
  </w:num>
  <w:num w:numId="147" w16cid:durableId="1751730874">
    <w:abstractNumId w:val="1"/>
  </w:num>
  <w:num w:numId="148" w16cid:durableId="1631593444">
    <w:abstractNumId w:val="1"/>
  </w:num>
  <w:num w:numId="149" w16cid:durableId="216086301">
    <w:abstractNumId w:val="1"/>
  </w:num>
  <w:num w:numId="150" w16cid:durableId="590479436">
    <w:abstractNumId w:val="1"/>
  </w:num>
  <w:num w:numId="151" w16cid:durableId="1615405023">
    <w:abstractNumId w:val="1"/>
  </w:num>
  <w:num w:numId="152" w16cid:durableId="1524057451">
    <w:abstractNumId w:val="1"/>
  </w:num>
  <w:num w:numId="153" w16cid:durableId="1486122437">
    <w:abstractNumId w:val="1"/>
  </w:num>
  <w:num w:numId="154" w16cid:durableId="1747847872">
    <w:abstractNumId w:val="1"/>
  </w:num>
  <w:num w:numId="155" w16cid:durableId="1822038476">
    <w:abstractNumId w:val="1"/>
  </w:num>
  <w:num w:numId="156" w16cid:durableId="276916295">
    <w:abstractNumId w:val="1"/>
  </w:num>
  <w:num w:numId="157" w16cid:durableId="314574644">
    <w:abstractNumId w:val="1"/>
  </w:num>
  <w:num w:numId="158" w16cid:durableId="2060543094">
    <w:abstractNumId w:val="1"/>
  </w:num>
  <w:num w:numId="159" w16cid:durableId="327288574">
    <w:abstractNumId w:val="1"/>
  </w:num>
  <w:num w:numId="160" w16cid:durableId="445003798">
    <w:abstractNumId w:val="1"/>
  </w:num>
  <w:num w:numId="161" w16cid:durableId="2136944272">
    <w:abstractNumId w:val="1"/>
  </w:num>
  <w:num w:numId="162" w16cid:durableId="672679883">
    <w:abstractNumId w:val="1"/>
  </w:num>
  <w:num w:numId="163" w16cid:durableId="142238818">
    <w:abstractNumId w:val="1"/>
  </w:num>
  <w:num w:numId="164" w16cid:durableId="199901323">
    <w:abstractNumId w:val="1"/>
  </w:num>
  <w:num w:numId="165" w16cid:durableId="749736218">
    <w:abstractNumId w:val="1"/>
  </w:num>
  <w:num w:numId="166" w16cid:durableId="947930235">
    <w:abstractNumId w:val="1"/>
  </w:num>
  <w:num w:numId="167" w16cid:durableId="735511055">
    <w:abstractNumId w:val="1"/>
  </w:num>
  <w:num w:numId="168" w16cid:durableId="743185203">
    <w:abstractNumId w:val="1"/>
  </w:num>
  <w:num w:numId="169" w16cid:durableId="1943368069">
    <w:abstractNumId w:val="1"/>
  </w:num>
  <w:num w:numId="170" w16cid:durableId="123474007">
    <w:abstractNumId w:val="1"/>
  </w:num>
  <w:num w:numId="171" w16cid:durableId="445664643">
    <w:abstractNumId w:val="1"/>
  </w:num>
  <w:num w:numId="172" w16cid:durableId="968559719">
    <w:abstractNumId w:val="1"/>
  </w:num>
  <w:num w:numId="173" w16cid:durableId="199785986">
    <w:abstractNumId w:val="1"/>
  </w:num>
  <w:num w:numId="174" w16cid:durableId="1130586009">
    <w:abstractNumId w:val="1"/>
  </w:num>
  <w:num w:numId="175" w16cid:durableId="781846619">
    <w:abstractNumId w:val="1"/>
  </w:num>
  <w:num w:numId="176" w16cid:durableId="58678057">
    <w:abstractNumId w:val="1"/>
  </w:num>
  <w:num w:numId="177" w16cid:durableId="921067557">
    <w:abstractNumId w:val="1"/>
  </w:num>
  <w:num w:numId="178" w16cid:durableId="894513150">
    <w:abstractNumId w:val="1"/>
  </w:num>
  <w:num w:numId="179" w16cid:durableId="1601916064">
    <w:abstractNumId w:val="1"/>
  </w:num>
  <w:num w:numId="180" w16cid:durableId="705981895">
    <w:abstractNumId w:val="1"/>
  </w:num>
  <w:num w:numId="181" w16cid:durableId="835464335">
    <w:abstractNumId w:val="1"/>
  </w:num>
  <w:num w:numId="182" w16cid:durableId="732000610">
    <w:abstractNumId w:val="1"/>
  </w:num>
  <w:num w:numId="183" w16cid:durableId="1907521949">
    <w:abstractNumId w:val="1"/>
  </w:num>
  <w:num w:numId="184" w16cid:durableId="371542032">
    <w:abstractNumId w:val="1"/>
  </w:num>
  <w:num w:numId="185" w16cid:durableId="1931694885">
    <w:abstractNumId w:val="1"/>
  </w:num>
  <w:num w:numId="186" w16cid:durableId="995304927">
    <w:abstractNumId w:val="1"/>
  </w:num>
  <w:num w:numId="187" w16cid:durableId="1227498847">
    <w:abstractNumId w:val="1"/>
  </w:num>
  <w:num w:numId="188" w16cid:durableId="765082209">
    <w:abstractNumId w:val="1"/>
  </w:num>
  <w:num w:numId="189" w16cid:durableId="1416391313">
    <w:abstractNumId w:val="1"/>
  </w:num>
  <w:num w:numId="190" w16cid:durableId="111901561">
    <w:abstractNumId w:val="1"/>
  </w:num>
  <w:num w:numId="191" w16cid:durableId="1164781020">
    <w:abstractNumId w:val="1"/>
  </w:num>
  <w:num w:numId="192" w16cid:durableId="1417677870">
    <w:abstractNumId w:val="1"/>
  </w:num>
  <w:num w:numId="193" w16cid:durableId="1483810550">
    <w:abstractNumId w:val="1"/>
  </w:num>
  <w:num w:numId="194" w16cid:durableId="1707293589">
    <w:abstractNumId w:val="1"/>
  </w:num>
  <w:num w:numId="195" w16cid:durableId="327101207">
    <w:abstractNumId w:val="1"/>
  </w:num>
  <w:num w:numId="196" w16cid:durableId="324941762">
    <w:abstractNumId w:val="1"/>
  </w:num>
  <w:num w:numId="197" w16cid:durableId="121191386">
    <w:abstractNumId w:val="1"/>
  </w:num>
  <w:num w:numId="198" w16cid:durableId="1634020441">
    <w:abstractNumId w:val="1"/>
  </w:num>
  <w:num w:numId="199" w16cid:durableId="534583339">
    <w:abstractNumId w:val="1"/>
  </w:num>
  <w:num w:numId="200" w16cid:durableId="1796408022">
    <w:abstractNumId w:val="1"/>
  </w:num>
  <w:num w:numId="201" w16cid:durableId="1950158658">
    <w:abstractNumId w:val="1"/>
  </w:num>
  <w:num w:numId="202" w16cid:durableId="1066687714">
    <w:abstractNumId w:val="1"/>
  </w:num>
  <w:num w:numId="203" w16cid:durableId="408504474">
    <w:abstractNumId w:val="1"/>
  </w:num>
  <w:num w:numId="204" w16cid:durableId="1915311797">
    <w:abstractNumId w:val="1"/>
  </w:num>
  <w:num w:numId="205" w16cid:durableId="1344553507">
    <w:abstractNumId w:val="1"/>
  </w:num>
  <w:num w:numId="206" w16cid:durableId="878467128">
    <w:abstractNumId w:val="1"/>
  </w:num>
  <w:num w:numId="207" w16cid:durableId="1914201060">
    <w:abstractNumId w:val="1"/>
  </w:num>
  <w:num w:numId="208" w16cid:durableId="415130278">
    <w:abstractNumId w:val="1"/>
  </w:num>
  <w:num w:numId="209" w16cid:durableId="1323578347">
    <w:abstractNumId w:val="1"/>
  </w:num>
  <w:num w:numId="210" w16cid:durableId="426730248">
    <w:abstractNumId w:val="1"/>
  </w:num>
  <w:num w:numId="211" w16cid:durableId="1959950393">
    <w:abstractNumId w:val="1"/>
  </w:num>
  <w:num w:numId="212" w16cid:durableId="782383444">
    <w:abstractNumId w:val="1"/>
  </w:num>
  <w:num w:numId="213" w16cid:durableId="2121796239">
    <w:abstractNumId w:val="1"/>
  </w:num>
  <w:num w:numId="214" w16cid:durableId="1175729091">
    <w:abstractNumId w:val="1"/>
  </w:num>
  <w:num w:numId="215" w16cid:durableId="1201629407">
    <w:abstractNumId w:val="1"/>
  </w:num>
  <w:num w:numId="216" w16cid:durableId="421953399">
    <w:abstractNumId w:val="1"/>
  </w:num>
  <w:num w:numId="217" w16cid:durableId="667711949">
    <w:abstractNumId w:val="1"/>
  </w:num>
  <w:num w:numId="218" w16cid:durableId="847527015">
    <w:abstractNumId w:val="1"/>
  </w:num>
  <w:num w:numId="219" w16cid:durableId="1790851335">
    <w:abstractNumId w:val="1"/>
  </w:num>
  <w:num w:numId="220" w16cid:durableId="630015069">
    <w:abstractNumId w:val="1"/>
  </w:num>
  <w:num w:numId="221" w16cid:durableId="936446765">
    <w:abstractNumId w:val="1"/>
  </w:num>
  <w:num w:numId="222" w16cid:durableId="160629515">
    <w:abstractNumId w:val="1"/>
  </w:num>
  <w:num w:numId="223" w16cid:durableId="1392384076">
    <w:abstractNumId w:val="1"/>
  </w:num>
  <w:num w:numId="224" w16cid:durableId="1193418367">
    <w:abstractNumId w:val="1"/>
  </w:num>
  <w:num w:numId="225" w16cid:durableId="2017613535">
    <w:abstractNumId w:val="1"/>
  </w:num>
  <w:num w:numId="226" w16cid:durableId="555043173">
    <w:abstractNumId w:val="1"/>
  </w:num>
  <w:num w:numId="227" w16cid:durableId="1369380353">
    <w:abstractNumId w:val="1"/>
  </w:num>
  <w:num w:numId="228" w16cid:durableId="537592076">
    <w:abstractNumId w:val="1"/>
  </w:num>
  <w:num w:numId="229" w16cid:durableId="403183203">
    <w:abstractNumId w:val="1"/>
  </w:num>
  <w:num w:numId="230" w16cid:durableId="495925499">
    <w:abstractNumId w:val="1"/>
  </w:num>
  <w:num w:numId="231" w16cid:durableId="1640188595">
    <w:abstractNumId w:val="1"/>
  </w:num>
  <w:num w:numId="232" w16cid:durableId="1574700277">
    <w:abstractNumId w:val="1"/>
  </w:num>
  <w:num w:numId="233" w16cid:durableId="1203597211">
    <w:abstractNumId w:val="1"/>
  </w:num>
  <w:num w:numId="234" w16cid:durableId="112139459">
    <w:abstractNumId w:val="1"/>
  </w:num>
  <w:num w:numId="235" w16cid:durableId="2010055698">
    <w:abstractNumId w:val="1"/>
  </w:num>
  <w:num w:numId="236" w16cid:durableId="870842395">
    <w:abstractNumId w:val="1"/>
  </w:num>
  <w:num w:numId="237" w16cid:durableId="703290213">
    <w:abstractNumId w:val="1"/>
  </w:num>
  <w:num w:numId="238" w16cid:durableId="473642468">
    <w:abstractNumId w:val="1"/>
  </w:num>
  <w:num w:numId="239" w16cid:durableId="837767047">
    <w:abstractNumId w:val="1"/>
  </w:num>
  <w:num w:numId="240" w16cid:durableId="246888892">
    <w:abstractNumId w:val="1"/>
  </w:num>
  <w:num w:numId="241" w16cid:durableId="9651150">
    <w:abstractNumId w:val="1"/>
  </w:num>
  <w:num w:numId="242" w16cid:durableId="648435648">
    <w:abstractNumId w:val="1"/>
  </w:num>
  <w:num w:numId="243" w16cid:durableId="1425297984">
    <w:abstractNumId w:val="1"/>
  </w:num>
  <w:num w:numId="244" w16cid:durableId="615675122">
    <w:abstractNumId w:val="1"/>
  </w:num>
  <w:num w:numId="245" w16cid:durableId="112285673">
    <w:abstractNumId w:val="1"/>
  </w:num>
  <w:num w:numId="246" w16cid:durableId="1952009809">
    <w:abstractNumId w:val="1"/>
  </w:num>
  <w:num w:numId="247" w16cid:durableId="1508591012">
    <w:abstractNumId w:val="1"/>
  </w:num>
  <w:num w:numId="248" w16cid:durableId="698968458">
    <w:abstractNumId w:val="1"/>
  </w:num>
  <w:num w:numId="249" w16cid:durableId="1754593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C58"/>
    <w:rsid w:val="00031DEB"/>
    <w:rsid w:val="007416E9"/>
    <w:rsid w:val="008D0655"/>
    <w:rsid w:val="008D6C58"/>
    <w:rsid w:val="00AB210A"/>
    <w:rsid w:val="00D9360B"/>
    <w:rsid w:val="00FC05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DCEA43"/>
  <w15:docId w15:val="{798CBA8A-91D6-1E4E-AA9F-88F25B284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yperlink"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Overskrift1">
    <w:name w:val="heading 1"/>
    <w:basedOn w:val="Normal"/>
    <w:next w:val="Brdteks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Overskrift2">
    <w:name w:val="heading 2"/>
    <w:basedOn w:val="Normal"/>
    <w:next w:val="Brdteks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Overskrift3">
    <w:name w:val="heading 3"/>
    <w:basedOn w:val="Normal"/>
    <w:next w:val="Brdtekst"/>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Brdtekst"/>
    <w:uiPriority w:val="9"/>
    <w:unhideWhenUsed/>
    <w:qFormat/>
    <w:pPr>
      <w:keepNext/>
      <w:keepLines/>
      <w:spacing w:before="200" w:after="0"/>
      <w:outlineLvl w:val="3"/>
    </w:pPr>
    <w:rPr>
      <w:rFonts w:asciiTheme="majorHAnsi" w:eastAsiaTheme="majorEastAsia" w:hAnsiTheme="majorHAnsi" w:cstheme="majorBidi"/>
      <w:bCs/>
      <w:i/>
      <w:color w:val="4F81BD" w:themeColor="accent1"/>
    </w:rPr>
  </w:style>
  <w:style w:type="paragraph" w:styleId="Overskrift5">
    <w:name w:val="heading 5"/>
    <w:basedOn w:val="Normal"/>
    <w:next w:val="Brdteks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Overskrift6">
    <w:name w:val="heading 6"/>
    <w:basedOn w:val="Normal"/>
    <w:next w:val="Brdteks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Overskrift7">
    <w:name w:val="heading 7"/>
    <w:basedOn w:val="Normal"/>
    <w:next w:val="Brdteks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Overskrift8">
    <w:name w:val="heading 8"/>
    <w:basedOn w:val="Normal"/>
    <w:next w:val="Brdteks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Overskrift9">
    <w:name w:val="heading 9"/>
    <w:basedOn w:val="Normal"/>
    <w:next w:val="Brdteks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rdtekst">
    <w:name w:val="Body Text"/>
    <w:basedOn w:val="Normal"/>
    <w:qFormat/>
    <w:pPr>
      <w:spacing w:before="180" w:after="180"/>
    </w:pPr>
  </w:style>
  <w:style w:type="paragraph" w:customStyle="1" w:styleId="FirstParagraph">
    <w:name w:val="First Paragraph"/>
    <w:basedOn w:val="Brdtekst"/>
    <w:next w:val="Brdtekst"/>
    <w:qFormat/>
  </w:style>
  <w:style w:type="paragraph" w:customStyle="1" w:styleId="Compact">
    <w:name w:val="Compact"/>
    <w:basedOn w:val="Brdtekst"/>
    <w:qFormat/>
    <w:pPr>
      <w:spacing w:before="36" w:after="36"/>
    </w:pPr>
  </w:style>
  <w:style w:type="paragraph" w:styleId="Tittel">
    <w:name w:val="Title"/>
    <w:basedOn w:val="Normal"/>
    <w:next w:val="Brdteks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Undertittel">
    <w:name w:val="Subtitle"/>
    <w:basedOn w:val="Tittel"/>
    <w:next w:val="Brdtekst"/>
    <w:qFormat/>
    <w:pPr>
      <w:spacing w:before="240"/>
    </w:pPr>
    <w:rPr>
      <w:sz w:val="30"/>
      <w:szCs w:val="30"/>
    </w:rPr>
  </w:style>
  <w:style w:type="paragraph" w:customStyle="1" w:styleId="Author">
    <w:name w:val="Author"/>
    <w:next w:val="Brdtekst"/>
    <w:qFormat/>
    <w:pPr>
      <w:keepNext/>
      <w:keepLines/>
      <w:jc w:val="center"/>
    </w:pPr>
  </w:style>
  <w:style w:type="paragraph" w:styleId="Dato">
    <w:name w:val="Date"/>
    <w:next w:val="Brdtekst"/>
    <w:qFormat/>
    <w:pPr>
      <w:keepNext/>
      <w:keepLines/>
      <w:jc w:val="center"/>
    </w:pPr>
  </w:style>
  <w:style w:type="paragraph" w:customStyle="1" w:styleId="AbstractTitle">
    <w:name w:val="Abstract Title"/>
    <w:basedOn w:val="Normal"/>
    <w:next w:val="Abstract"/>
    <w:qFormat/>
    <w:pPr>
      <w:keepNext/>
      <w:keepLines/>
      <w:spacing w:before="300" w:after="0"/>
      <w:jc w:val="center"/>
    </w:pPr>
    <w:rPr>
      <w:b/>
      <w:color w:val="345A8A"/>
      <w:sz w:val="20"/>
      <w:szCs w:val="20"/>
    </w:rPr>
  </w:style>
  <w:style w:type="paragraph" w:customStyle="1" w:styleId="Abstract">
    <w:name w:val="Abstract"/>
    <w:basedOn w:val="Normal"/>
    <w:next w:val="Brdtekst"/>
    <w:qFormat/>
    <w:pPr>
      <w:keepNext/>
      <w:keepLines/>
      <w:spacing w:before="100" w:after="300"/>
    </w:pPr>
    <w:rPr>
      <w:sz w:val="20"/>
      <w:szCs w:val="20"/>
    </w:rPr>
  </w:style>
  <w:style w:type="paragraph" w:styleId="Bibliografi">
    <w:name w:val="Bibliography"/>
    <w:basedOn w:val="Normal"/>
    <w:qFormat/>
  </w:style>
  <w:style w:type="paragraph" w:styleId="Blokktekst">
    <w:name w:val="Block Text"/>
    <w:basedOn w:val="Brdtekst"/>
    <w:next w:val="Brdtekst"/>
    <w:uiPriority w:val="9"/>
    <w:unhideWhenUsed/>
    <w:qFormat/>
    <w:pPr>
      <w:spacing w:before="100" w:after="100"/>
      <w:ind w:left="480" w:right="480"/>
    </w:pPr>
  </w:style>
  <w:style w:type="paragraph" w:styleId="Fotnotetekst">
    <w:name w:val="footnote text"/>
    <w:basedOn w:val="Normal"/>
    <w:uiPriority w:val="9"/>
    <w:unhideWhenUsed/>
    <w:qFormat/>
  </w:style>
  <w:style w:type="paragraph" w:customStyle="1" w:styleId="FootnoteBlockText">
    <w:name w:val="Footnote Block Text"/>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Bildetekst">
    <w:name w:val="caption"/>
    <w:basedOn w:val="Normal"/>
    <w:link w:val="BildetekstTegn"/>
    <w:pPr>
      <w:spacing w:after="120"/>
    </w:pPr>
    <w:rPr>
      <w:i/>
    </w:rPr>
  </w:style>
  <w:style w:type="paragraph" w:customStyle="1" w:styleId="TableCaption">
    <w:name w:val="Table Caption"/>
    <w:basedOn w:val="Bildetekst"/>
    <w:pPr>
      <w:keepNext/>
    </w:pPr>
  </w:style>
  <w:style w:type="paragraph" w:customStyle="1" w:styleId="ImageCaption">
    <w:name w:val="Image Caption"/>
    <w:basedOn w:val="Bildetekst"/>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BildetekstTegn">
    <w:name w:val="Bildetekst Tegn"/>
    <w:basedOn w:val="Standardskriftforavsnitt"/>
    <w:link w:val="Bildetekst"/>
  </w:style>
  <w:style w:type="character" w:customStyle="1" w:styleId="VerbatimChar">
    <w:name w:val="Verbatim Char"/>
    <w:basedOn w:val="BildetekstTegn"/>
    <w:link w:val="SourceCode"/>
    <w:rPr>
      <w:rFonts w:ascii="Consolas" w:hAnsi="Consolas"/>
      <w:sz w:val="22"/>
    </w:rPr>
  </w:style>
  <w:style w:type="character" w:customStyle="1" w:styleId="SectionNumber">
    <w:name w:val="Section Number"/>
    <w:basedOn w:val="BildetekstTegn"/>
  </w:style>
  <w:style w:type="character" w:styleId="Fotnotereferanse">
    <w:name w:val="footnote reference"/>
    <w:basedOn w:val="BildetekstTegn"/>
    <w:rPr>
      <w:vertAlign w:val="superscript"/>
    </w:rPr>
  </w:style>
  <w:style w:type="character" w:styleId="Hyperkobling">
    <w:name w:val="Hyperlink"/>
    <w:basedOn w:val="BildetekstTegn"/>
    <w:uiPriority w:val="99"/>
    <w:rPr>
      <w:color w:val="4F81BD" w:themeColor="accent1"/>
    </w:rPr>
  </w:style>
  <w:style w:type="paragraph" w:styleId="Overskriftforinnholdsfortegnelse">
    <w:name w:val="TOC Heading"/>
    <w:basedOn w:val="Overskrift1"/>
    <w:next w:val="Brdteks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shd w:val="clear" w:color="auto" w:fill="F1F3F5"/>
      <w:wordWrap w:val="0"/>
    </w:pPr>
  </w:style>
  <w:style w:type="character" w:customStyle="1" w:styleId="KeywordTok">
    <w:name w:val="KeywordTok"/>
    <w:basedOn w:val="VerbatimChar"/>
    <w:rPr>
      <w:rFonts w:ascii="Consolas" w:hAnsi="Consolas"/>
      <w:b/>
      <w:color w:val="003B4F"/>
      <w:sz w:val="22"/>
      <w:shd w:val="clear" w:color="auto" w:fill="F1F3F5"/>
    </w:rPr>
  </w:style>
  <w:style w:type="character" w:customStyle="1" w:styleId="DataTypeTok">
    <w:name w:val="DataTypeTok"/>
    <w:basedOn w:val="VerbatimChar"/>
    <w:rPr>
      <w:rFonts w:ascii="Consolas" w:hAnsi="Consolas"/>
      <w:color w:val="AD0000"/>
      <w:sz w:val="22"/>
      <w:shd w:val="clear" w:color="auto" w:fill="F1F3F5"/>
    </w:rPr>
  </w:style>
  <w:style w:type="character" w:customStyle="1" w:styleId="DecValTok">
    <w:name w:val="DecValTok"/>
    <w:basedOn w:val="VerbatimChar"/>
    <w:rPr>
      <w:rFonts w:ascii="Consolas" w:hAnsi="Consolas"/>
      <w:color w:val="AD0000"/>
      <w:sz w:val="22"/>
      <w:shd w:val="clear" w:color="auto" w:fill="F1F3F5"/>
    </w:rPr>
  </w:style>
  <w:style w:type="character" w:customStyle="1" w:styleId="BaseNTok">
    <w:name w:val="BaseNTok"/>
    <w:basedOn w:val="VerbatimChar"/>
    <w:rPr>
      <w:rFonts w:ascii="Consolas" w:hAnsi="Consolas"/>
      <w:color w:val="AD0000"/>
      <w:sz w:val="22"/>
      <w:shd w:val="clear" w:color="auto" w:fill="F1F3F5"/>
    </w:rPr>
  </w:style>
  <w:style w:type="character" w:customStyle="1" w:styleId="FloatTok">
    <w:name w:val="FloatTok"/>
    <w:basedOn w:val="VerbatimChar"/>
    <w:rPr>
      <w:rFonts w:ascii="Consolas" w:hAnsi="Consolas"/>
      <w:color w:val="AD0000"/>
      <w:sz w:val="22"/>
      <w:shd w:val="clear" w:color="auto" w:fill="F1F3F5"/>
    </w:rPr>
  </w:style>
  <w:style w:type="character" w:customStyle="1" w:styleId="ConstantTok">
    <w:name w:val="ConstantTok"/>
    <w:basedOn w:val="VerbatimChar"/>
    <w:rPr>
      <w:rFonts w:ascii="Consolas" w:hAnsi="Consolas"/>
      <w:color w:val="8F5902"/>
      <w:sz w:val="22"/>
      <w:shd w:val="clear" w:color="auto" w:fill="F1F3F5"/>
    </w:rPr>
  </w:style>
  <w:style w:type="character" w:customStyle="1" w:styleId="CharTok">
    <w:name w:val="CharTok"/>
    <w:basedOn w:val="VerbatimChar"/>
    <w:rPr>
      <w:rFonts w:ascii="Consolas" w:hAnsi="Consolas"/>
      <w:color w:val="20794D"/>
      <w:sz w:val="22"/>
      <w:shd w:val="clear" w:color="auto" w:fill="F1F3F5"/>
    </w:rPr>
  </w:style>
  <w:style w:type="character" w:customStyle="1" w:styleId="SpecialCharTok">
    <w:name w:val="SpecialCharTok"/>
    <w:basedOn w:val="VerbatimChar"/>
    <w:rPr>
      <w:rFonts w:ascii="Consolas" w:hAnsi="Consolas"/>
      <w:color w:val="5E5E5E"/>
      <w:sz w:val="22"/>
      <w:shd w:val="clear" w:color="auto" w:fill="F1F3F5"/>
    </w:rPr>
  </w:style>
  <w:style w:type="character" w:customStyle="1" w:styleId="StringTok">
    <w:name w:val="StringTok"/>
    <w:basedOn w:val="VerbatimChar"/>
    <w:rPr>
      <w:rFonts w:ascii="Consolas" w:hAnsi="Consolas"/>
      <w:color w:val="20794D"/>
      <w:sz w:val="22"/>
      <w:shd w:val="clear" w:color="auto" w:fill="F1F3F5"/>
    </w:rPr>
  </w:style>
  <w:style w:type="character" w:customStyle="1" w:styleId="VerbatimStringTok">
    <w:name w:val="VerbatimStringTok"/>
    <w:basedOn w:val="VerbatimChar"/>
    <w:rPr>
      <w:rFonts w:ascii="Consolas" w:hAnsi="Consolas"/>
      <w:color w:val="20794D"/>
      <w:sz w:val="22"/>
      <w:shd w:val="clear" w:color="auto" w:fill="F1F3F5"/>
    </w:rPr>
  </w:style>
  <w:style w:type="character" w:customStyle="1" w:styleId="SpecialStringTok">
    <w:name w:val="SpecialStringTok"/>
    <w:basedOn w:val="VerbatimChar"/>
    <w:rPr>
      <w:rFonts w:ascii="Consolas" w:hAnsi="Consolas"/>
      <w:color w:val="20794D"/>
      <w:sz w:val="22"/>
      <w:shd w:val="clear" w:color="auto" w:fill="F1F3F5"/>
    </w:rPr>
  </w:style>
  <w:style w:type="character" w:customStyle="1" w:styleId="ImportTok">
    <w:name w:val="ImportTok"/>
    <w:basedOn w:val="VerbatimChar"/>
    <w:rPr>
      <w:rFonts w:ascii="Consolas" w:hAnsi="Consolas"/>
      <w:color w:val="00769E"/>
      <w:sz w:val="22"/>
      <w:shd w:val="clear" w:color="auto" w:fill="F1F3F5"/>
    </w:rPr>
  </w:style>
  <w:style w:type="character" w:customStyle="1" w:styleId="CommentTok">
    <w:name w:val="CommentTok"/>
    <w:basedOn w:val="VerbatimChar"/>
    <w:rPr>
      <w:rFonts w:ascii="Consolas" w:hAnsi="Consolas"/>
      <w:color w:val="5E5E5E"/>
      <w:sz w:val="22"/>
      <w:shd w:val="clear" w:color="auto" w:fill="F1F3F5"/>
    </w:rPr>
  </w:style>
  <w:style w:type="character" w:customStyle="1" w:styleId="DocumentationTok">
    <w:name w:val="DocumentationTok"/>
    <w:basedOn w:val="VerbatimChar"/>
    <w:rPr>
      <w:rFonts w:ascii="Consolas" w:hAnsi="Consolas"/>
      <w:i/>
      <w:color w:val="5E5E5E"/>
      <w:sz w:val="22"/>
      <w:shd w:val="clear" w:color="auto" w:fill="F1F3F5"/>
    </w:rPr>
  </w:style>
  <w:style w:type="character" w:customStyle="1" w:styleId="AnnotationTok">
    <w:name w:val="AnnotationTok"/>
    <w:basedOn w:val="VerbatimChar"/>
    <w:rPr>
      <w:rFonts w:ascii="Consolas" w:hAnsi="Consolas"/>
      <w:color w:val="5E5E5E"/>
      <w:sz w:val="22"/>
      <w:shd w:val="clear" w:color="auto" w:fill="F1F3F5"/>
    </w:rPr>
  </w:style>
  <w:style w:type="character" w:customStyle="1" w:styleId="CommentVarTok">
    <w:name w:val="CommentVarTok"/>
    <w:basedOn w:val="VerbatimChar"/>
    <w:rPr>
      <w:rFonts w:ascii="Consolas" w:hAnsi="Consolas"/>
      <w:i/>
      <w:color w:val="5E5E5E"/>
      <w:sz w:val="22"/>
      <w:shd w:val="clear" w:color="auto" w:fill="F1F3F5"/>
    </w:rPr>
  </w:style>
  <w:style w:type="character" w:customStyle="1" w:styleId="OtherTok">
    <w:name w:val="OtherTok"/>
    <w:basedOn w:val="VerbatimChar"/>
    <w:rPr>
      <w:rFonts w:ascii="Consolas" w:hAnsi="Consolas"/>
      <w:color w:val="003B4F"/>
      <w:sz w:val="22"/>
      <w:shd w:val="clear" w:color="auto" w:fill="F1F3F5"/>
    </w:rPr>
  </w:style>
  <w:style w:type="character" w:customStyle="1" w:styleId="FunctionTok">
    <w:name w:val="FunctionTok"/>
    <w:basedOn w:val="VerbatimChar"/>
    <w:rPr>
      <w:rFonts w:ascii="Consolas" w:hAnsi="Consolas"/>
      <w:color w:val="4758AB"/>
      <w:sz w:val="22"/>
      <w:shd w:val="clear" w:color="auto" w:fill="F1F3F5"/>
    </w:rPr>
  </w:style>
  <w:style w:type="character" w:customStyle="1" w:styleId="VariableTok">
    <w:name w:val="VariableTok"/>
    <w:basedOn w:val="VerbatimChar"/>
    <w:rPr>
      <w:rFonts w:ascii="Consolas" w:hAnsi="Consolas"/>
      <w:color w:val="111111"/>
      <w:sz w:val="22"/>
      <w:shd w:val="clear" w:color="auto" w:fill="F1F3F5"/>
    </w:rPr>
  </w:style>
  <w:style w:type="character" w:customStyle="1" w:styleId="ControlFlowTok">
    <w:name w:val="ControlFlowTok"/>
    <w:basedOn w:val="VerbatimChar"/>
    <w:rPr>
      <w:rFonts w:ascii="Consolas" w:hAnsi="Consolas"/>
      <w:b/>
      <w:color w:val="003B4F"/>
      <w:sz w:val="22"/>
      <w:shd w:val="clear" w:color="auto" w:fill="F1F3F5"/>
    </w:rPr>
  </w:style>
  <w:style w:type="character" w:customStyle="1" w:styleId="OperatorTok">
    <w:name w:val="OperatorTok"/>
    <w:basedOn w:val="VerbatimChar"/>
    <w:rPr>
      <w:rFonts w:ascii="Consolas" w:hAnsi="Consolas"/>
      <w:color w:val="5E5E5E"/>
      <w:sz w:val="22"/>
      <w:shd w:val="clear" w:color="auto" w:fill="F1F3F5"/>
    </w:rPr>
  </w:style>
  <w:style w:type="character" w:customStyle="1" w:styleId="BuiltInTok">
    <w:name w:val="BuiltInTok"/>
    <w:basedOn w:val="VerbatimChar"/>
    <w:rPr>
      <w:rFonts w:ascii="Consolas" w:hAnsi="Consolas"/>
      <w:color w:val="003B4F"/>
      <w:sz w:val="22"/>
      <w:shd w:val="clear" w:color="auto" w:fill="F1F3F5"/>
    </w:rPr>
  </w:style>
  <w:style w:type="character" w:customStyle="1" w:styleId="ExtensionTok">
    <w:name w:val="ExtensionTok"/>
    <w:basedOn w:val="VerbatimChar"/>
    <w:rPr>
      <w:rFonts w:ascii="Consolas" w:hAnsi="Consolas"/>
      <w:color w:val="003B4F"/>
      <w:sz w:val="22"/>
      <w:shd w:val="clear" w:color="auto" w:fill="F1F3F5"/>
    </w:rPr>
  </w:style>
  <w:style w:type="character" w:customStyle="1" w:styleId="PreprocessorTok">
    <w:name w:val="PreprocessorTok"/>
    <w:basedOn w:val="VerbatimChar"/>
    <w:rPr>
      <w:rFonts w:ascii="Consolas" w:hAnsi="Consolas"/>
      <w:color w:val="AD0000"/>
      <w:sz w:val="22"/>
      <w:shd w:val="clear" w:color="auto" w:fill="F1F3F5"/>
    </w:rPr>
  </w:style>
  <w:style w:type="character" w:customStyle="1" w:styleId="AttributeTok">
    <w:name w:val="AttributeTok"/>
    <w:basedOn w:val="VerbatimChar"/>
    <w:rPr>
      <w:rFonts w:ascii="Consolas" w:hAnsi="Consolas"/>
      <w:color w:val="657422"/>
      <w:sz w:val="22"/>
      <w:shd w:val="clear" w:color="auto" w:fill="F1F3F5"/>
    </w:rPr>
  </w:style>
  <w:style w:type="character" w:customStyle="1" w:styleId="RegionMarkerTok">
    <w:name w:val="RegionMarkerTok"/>
    <w:basedOn w:val="VerbatimChar"/>
    <w:rPr>
      <w:rFonts w:ascii="Consolas" w:hAnsi="Consolas"/>
      <w:color w:val="003B4F"/>
      <w:sz w:val="22"/>
      <w:shd w:val="clear" w:color="auto" w:fill="F1F3F5"/>
    </w:rPr>
  </w:style>
  <w:style w:type="character" w:customStyle="1" w:styleId="InformationTok">
    <w:name w:val="InformationTok"/>
    <w:basedOn w:val="VerbatimChar"/>
    <w:rPr>
      <w:rFonts w:ascii="Consolas" w:hAnsi="Consolas"/>
      <w:color w:val="5E5E5E"/>
      <w:sz w:val="22"/>
      <w:shd w:val="clear" w:color="auto" w:fill="F1F3F5"/>
    </w:rPr>
  </w:style>
  <w:style w:type="character" w:customStyle="1" w:styleId="WarningTok">
    <w:name w:val="WarningTok"/>
    <w:basedOn w:val="VerbatimChar"/>
    <w:rPr>
      <w:rFonts w:ascii="Consolas" w:hAnsi="Consolas"/>
      <w:i/>
      <w:color w:val="5E5E5E"/>
      <w:sz w:val="22"/>
      <w:shd w:val="clear" w:color="auto" w:fill="F1F3F5"/>
    </w:rPr>
  </w:style>
  <w:style w:type="character" w:customStyle="1" w:styleId="AlertTok">
    <w:name w:val="AlertTok"/>
    <w:basedOn w:val="VerbatimChar"/>
    <w:rPr>
      <w:rFonts w:ascii="Consolas" w:hAnsi="Consolas"/>
      <w:color w:val="AD0000"/>
      <w:sz w:val="22"/>
      <w:shd w:val="clear" w:color="auto" w:fill="F1F3F5"/>
    </w:rPr>
  </w:style>
  <w:style w:type="character" w:customStyle="1" w:styleId="ErrorTok">
    <w:name w:val="ErrorTok"/>
    <w:basedOn w:val="VerbatimChar"/>
    <w:rPr>
      <w:rFonts w:ascii="Consolas" w:hAnsi="Consolas"/>
      <w:color w:val="AD0000"/>
      <w:sz w:val="22"/>
      <w:shd w:val="clear" w:color="auto" w:fill="F1F3F5"/>
    </w:rPr>
  </w:style>
  <w:style w:type="character" w:customStyle="1" w:styleId="NormalTok">
    <w:name w:val="NormalTok"/>
    <w:basedOn w:val="VerbatimChar"/>
    <w:rPr>
      <w:rFonts w:ascii="Consolas" w:hAnsi="Consolas"/>
      <w:color w:val="003B4F"/>
      <w:sz w:val="22"/>
      <w:shd w:val="clear" w:color="auto" w:fill="F1F3F5"/>
    </w:rPr>
  </w:style>
  <w:style w:type="paragraph" w:styleId="INNH1">
    <w:name w:val="toc 1"/>
    <w:basedOn w:val="Normal"/>
    <w:next w:val="Normal"/>
    <w:autoRedefine/>
    <w:uiPriority w:val="39"/>
    <w:rsid w:val="00031DEB"/>
    <w:pPr>
      <w:spacing w:after="100"/>
    </w:pPr>
  </w:style>
  <w:style w:type="paragraph" w:styleId="INNH2">
    <w:name w:val="toc 2"/>
    <w:basedOn w:val="Normal"/>
    <w:next w:val="Normal"/>
    <w:autoRedefine/>
    <w:uiPriority w:val="39"/>
    <w:rsid w:val="00031DEB"/>
    <w:pPr>
      <w:spacing w:after="100"/>
      <w:ind w:left="240"/>
    </w:pPr>
  </w:style>
  <w:style w:type="paragraph" w:styleId="INNH3">
    <w:name w:val="toc 3"/>
    <w:basedOn w:val="Normal"/>
    <w:next w:val="Normal"/>
    <w:autoRedefine/>
    <w:uiPriority w:val="39"/>
    <w:rsid w:val="00031DEB"/>
    <w:pPr>
      <w:spacing w:after="100"/>
      <w:ind w:left="480"/>
    </w:pPr>
  </w:style>
  <w:style w:type="paragraph" w:styleId="INNH4">
    <w:name w:val="toc 4"/>
    <w:basedOn w:val="Normal"/>
    <w:next w:val="Normal"/>
    <w:autoRedefine/>
    <w:uiPriority w:val="39"/>
    <w:unhideWhenUsed/>
    <w:rsid w:val="00031DEB"/>
    <w:pPr>
      <w:spacing w:after="100" w:line="278" w:lineRule="auto"/>
      <w:ind w:left="720"/>
    </w:pPr>
    <w:rPr>
      <w:rFonts w:eastAsiaTheme="minorEastAsia"/>
      <w:kern w:val="2"/>
      <w:lang w:val="nb-NO" w:eastAsia="nb-NO"/>
    </w:rPr>
  </w:style>
  <w:style w:type="paragraph" w:styleId="INNH5">
    <w:name w:val="toc 5"/>
    <w:basedOn w:val="Normal"/>
    <w:next w:val="Normal"/>
    <w:autoRedefine/>
    <w:uiPriority w:val="39"/>
    <w:unhideWhenUsed/>
    <w:rsid w:val="00031DEB"/>
    <w:pPr>
      <w:spacing w:after="100" w:line="278" w:lineRule="auto"/>
      <w:ind w:left="960"/>
    </w:pPr>
    <w:rPr>
      <w:rFonts w:eastAsiaTheme="minorEastAsia"/>
      <w:kern w:val="2"/>
      <w:lang w:val="nb-NO" w:eastAsia="nb-NO"/>
    </w:rPr>
  </w:style>
  <w:style w:type="paragraph" w:styleId="INNH6">
    <w:name w:val="toc 6"/>
    <w:basedOn w:val="Normal"/>
    <w:next w:val="Normal"/>
    <w:autoRedefine/>
    <w:uiPriority w:val="39"/>
    <w:unhideWhenUsed/>
    <w:rsid w:val="00031DEB"/>
    <w:pPr>
      <w:spacing w:after="100" w:line="278" w:lineRule="auto"/>
      <w:ind w:left="1200"/>
    </w:pPr>
    <w:rPr>
      <w:rFonts w:eastAsiaTheme="minorEastAsia"/>
      <w:kern w:val="2"/>
      <w:lang w:val="nb-NO" w:eastAsia="nb-NO"/>
    </w:rPr>
  </w:style>
  <w:style w:type="paragraph" w:styleId="INNH7">
    <w:name w:val="toc 7"/>
    <w:basedOn w:val="Normal"/>
    <w:next w:val="Normal"/>
    <w:autoRedefine/>
    <w:uiPriority w:val="39"/>
    <w:unhideWhenUsed/>
    <w:rsid w:val="00031DEB"/>
    <w:pPr>
      <w:spacing w:after="100" w:line="278" w:lineRule="auto"/>
      <w:ind w:left="1440"/>
    </w:pPr>
    <w:rPr>
      <w:rFonts w:eastAsiaTheme="minorEastAsia"/>
      <w:kern w:val="2"/>
      <w:lang w:val="nb-NO" w:eastAsia="nb-NO"/>
    </w:rPr>
  </w:style>
  <w:style w:type="paragraph" w:styleId="INNH8">
    <w:name w:val="toc 8"/>
    <w:basedOn w:val="Normal"/>
    <w:next w:val="Normal"/>
    <w:autoRedefine/>
    <w:uiPriority w:val="39"/>
    <w:unhideWhenUsed/>
    <w:rsid w:val="00031DEB"/>
    <w:pPr>
      <w:spacing w:after="100" w:line="278" w:lineRule="auto"/>
      <w:ind w:left="1680"/>
    </w:pPr>
    <w:rPr>
      <w:rFonts w:eastAsiaTheme="minorEastAsia"/>
      <w:kern w:val="2"/>
      <w:lang w:val="nb-NO" w:eastAsia="nb-NO"/>
    </w:rPr>
  </w:style>
  <w:style w:type="paragraph" w:styleId="INNH9">
    <w:name w:val="toc 9"/>
    <w:basedOn w:val="Normal"/>
    <w:next w:val="Normal"/>
    <w:autoRedefine/>
    <w:uiPriority w:val="39"/>
    <w:unhideWhenUsed/>
    <w:rsid w:val="00031DEB"/>
    <w:pPr>
      <w:spacing w:after="100" w:line="278" w:lineRule="auto"/>
      <w:ind w:left="1920"/>
    </w:pPr>
    <w:rPr>
      <w:rFonts w:eastAsiaTheme="minorEastAsia"/>
      <w:kern w:val="2"/>
      <w:lang w:val="nb-NO" w:eastAsia="nb-NO"/>
    </w:rPr>
  </w:style>
  <w:style w:type="character" w:styleId="Ulstomtale">
    <w:name w:val="Unresolved Mention"/>
    <w:basedOn w:val="Standardskriftforavsnitt"/>
    <w:uiPriority w:val="99"/>
    <w:semiHidden/>
    <w:unhideWhenUsed/>
    <w:rsid w:val="00031DEB"/>
    <w:rPr>
      <w:color w:val="605E5C"/>
      <w:shd w:val="clear" w:color="auto" w:fill="E1DFDD"/>
    </w:rPr>
  </w:style>
  <w:style w:type="character" w:styleId="Fulgthyperkobling">
    <w:name w:val="FollowedHyperlink"/>
    <w:basedOn w:val="Standardskriftforavsnitt"/>
    <w:rsid w:val="00031DE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16/j.rpth.2022.100020" TargetMode="External"/><Relationship Id="rId21" Type="http://schemas.openxmlformats.org/officeDocument/2006/relationships/hyperlink" Target="file:///Users/christq/hemophilia24/_book/09TreatmentBleeds.qmd" TargetMode="External"/><Relationship Id="rId63" Type="http://schemas.openxmlformats.org/officeDocument/2006/relationships/hyperlink" Target="https://doi.org/10.1182/blood-2012-09-457036" TargetMode="External"/><Relationship Id="rId159" Type="http://schemas.openxmlformats.org/officeDocument/2006/relationships/hyperlink" Target="https://doi.org/10.1111/hae.13379" TargetMode="External"/><Relationship Id="rId170" Type="http://schemas.openxmlformats.org/officeDocument/2006/relationships/hyperlink" Target="https://doi.org/10.1111/bjh.17438" TargetMode="External"/><Relationship Id="rId226" Type="http://schemas.openxmlformats.org/officeDocument/2006/relationships/hyperlink" Target="https://doi.org/10.1002/art.1780300605" TargetMode="External"/><Relationship Id="rId268" Type="http://schemas.openxmlformats.org/officeDocument/2006/relationships/hyperlink" Target="https://doi.org/10.1111/hae.12785" TargetMode="External"/><Relationship Id="rId32" Type="http://schemas.openxmlformats.org/officeDocument/2006/relationships/hyperlink" Target="https://doi.org/10.1016/j.jtha.2022.11.040" TargetMode="External"/><Relationship Id="rId74" Type="http://schemas.openxmlformats.org/officeDocument/2006/relationships/hyperlink" Target="https://www.gottransition.org/6ce/?leaving-ImplGuide-full" TargetMode="External"/><Relationship Id="rId128" Type="http://schemas.openxmlformats.org/officeDocument/2006/relationships/hyperlink" Target="https://doi.org/10.1111/j.1365-2141.2012.09089.x" TargetMode="External"/><Relationship Id="rId5" Type="http://schemas.openxmlformats.org/officeDocument/2006/relationships/webSettings" Target="webSettings.xml"/><Relationship Id="rId181" Type="http://schemas.openxmlformats.org/officeDocument/2006/relationships/hyperlink" Target="https://doi.org/10.1016/j.ctrv.2009.01.001" TargetMode="External"/><Relationship Id="rId237" Type="http://schemas.openxmlformats.org/officeDocument/2006/relationships/hyperlink" Target="https://doi.org/10.1111/hae.13938" TargetMode="External"/><Relationship Id="rId279" Type="http://schemas.openxmlformats.org/officeDocument/2006/relationships/hyperlink" Target="https://doi.org/10.1111/j.1365-2516.2011.02716.x" TargetMode="External"/><Relationship Id="rId22" Type="http://schemas.openxmlformats.org/officeDocument/2006/relationships/hyperlink" Target="https://doi.org/10.1172/jci100829" TargetMode="External"/><Relationship Id="rId43" Type="http://schemas.openxmlformats.org/officeDocument/2006/relationships/hyperlink" Target="https://doi.org/10.1002/rth2.12425" TargetMode="External"/><Relationship Id="rId64" Type="http://schemas.openxmlformats.org/officeDocument/2006/relationships/hyperlink" Target="https://doi.org/10.1111/hae.12974" TargetMode="External"/><Relationship Id="rId118" Type="http://schemas.openxmlformats.org/officeDocument/2006/relationships/hyperlink" Target="https://doi.org/10.1016/s0140-6736(77)90871-6" TargetMode="External"/><Relationship Id="rId139" Type="http://schemas.openxmlformats.org/officeDocument/2006/relationships/hyperlink" Target="https://doi.org/10.1111/j.1365-2516.2010.02460.x" TargetMode="External"/><Relationship Id="rId85" Type="http://schemas.openxmlformats.org/officeDocument/2006/relationships/hyperlink" Target="https://doi.org/10.1111/hae.13621" TargetMode="External"/><Relationship Id="rId150" Type="http://schemas.openxmlformats.org/officeDocument/2006/relationships/hyperlink" Target="https://doi.org/10.1177/20406207231202306" TargetMode="External"/><Relationship Id="rId171" Type="http://schemas.openxmlformats.org/officeDocument/2006/relationships/hyperlink" Target="https://doi.org/10.1055/s-0033-1354424" TargetMode="External"/><Relationship Id="rId192" Type="http://schemas.openxmlformats.org/officeDocument/2006/relationships/hyperlink" Target="https://doi.org/10.1111/hae.14030" TargetMode="External"/><Relationship Id="rId206" Type="http://schemas.openxmlformats.org/officeDocument/2006/relationships/hyperlink" Target="https://doi.org/10.1111/j.1365-2141.2007.06972.x" TargetMode="External"/><Relationship Id="rId227" Type="http://schemas.openxmlformats.org/officeDocument/2006/relationships/hyperlink" Target="https://doi.org/10.1111/j.1365-2516.2006.01186.x" TargetMode="External"/><Relationship Id="rId248" Type="http://schemas.openxmlformats.org/officeDocument/2006/relationships/hyperlink" Target="https://www1.wfh.org/publications/files/pdf-1160.pdf" TargetMode="External"/><Relationship Id="rId269" Type="http://schemas.openxmlformats.org/officeDocument/2006/relationships/hyperlink" Target="https://doi.org/10.1111/hae.12379" TargetMode="External"/><Relationship Id="rId12" Type="http://schemas.openxmlformats.org/officeDocument/2006/relationships/hyperlink" Target="https://guidelines.wfh.org/chapter/treatment-of-specific-hemorrhages/" TargetMode="External"/><Relationship Id="rId33" Type="http://schemas.openxmlformats.org/officeDocument/2006/relationships/hyperlink" Target="https://doi.org/10.1111/hae.13219" TargetMode="External"/><Relationship Id="rId108" Type="http://schemas.openxmlformats.org/officeDocument/2006/relationships/hyperlink" Target="https://doi.org/10.1055/s-0040-1716751" TargetMode="External"/><Relationship Id="rId129" Type="http://schemas.openxmlformats.org/officeDocument/2006/relationships/hyperlink" Target="https://doi.org/10.1111/j.1365-2516.2008.01950.x" TargetMode="External"/><Relationship Id="rId280" Type="http://schemas.openxmlformats.org/officeDocument/2006/relationships/hyperlink" Target="https://doi.org/10.1038/sj.bdj.4811955" TargetMode="External"/><Relationship Id="rId54" Type="http://schemas.openxmlformats.org/officeDocument/2006/relationships/hyperlink" Target="https://doi.org/10.1055/s-0036-1571315" TargetMode="External"/><Relationship Id="rId75" Type="http://schemas.openxmlformats.org/officeDocument/2006/relationships/hyperlink" Target="https://doi.org/10.1093/pch/12.9.785" TargetMode="External"/><Relationship Id="rId96" Type="http://schemas.openxmlformats.org/officeDocument/2006/relationships/hyperlink" Target="https://doi.org/10.1111/hae.12764" TargetMode="External"/><Relationship Id="rId140" Type="http://schemas.openxmlformats.org/officeDocument/2006/relationships/hyperlink" Target="https://doi.org/10.1111/j.1365-2516.2012.02829.x" TargetMode="External"/><Relationship Id="rId161" Type="http://schemas.openxmlformats.org/officeDocument/2006/relationships/hyperlink" Target="https://doi.org/10.1111/hae.13257" TargetMode="External"/><Relationship Id="rId182" Type="http://schemas.openxmlformats.org/officeDocument/2006/relationships/hyperlink" Target="https://doi.org/10.1111/j.1365-2516.2012.02846.x" TargetMode="External"/><Relationship Id="rId217" Type="http://schemas.openxmlformats.org/officeDocument/2006/relationships/hyperlink" Target="https://doi.org/10.1111/hae.14641" TargetMode="External"/><Relationship Id="rId6" Type="http://schemas.openxmlformats.org/officeDocument/2006/relationships/hyperlink" Target="http://www.eahad.org" TargetMode="External"/><Relationship Id="rId238" Type="http://schemas.openxmlformats.org/officeDocument/2006/relationships/hyperlink" Target="https://doi.org/10.1111/hae.14522" TargetMode="External"/><Relationship Id="rId259" Type="http://schemas.openxmlformats.org/officeDocument/2006/relationships/hyperlink" Target="https://doi.org/10.1001/archpedi.1989.02150210143035" TargetMode="External"/><Relationship Id="rId23" Type="http://schemas.openxmlformats.org/officeDocument/2006/relationships/hyperlink" Target="https://doi.org/10.1111/j.0954-6820.1957.tb00123.x" TargetMode="External"/><Relationship Id="rId119" Type="http://schemas.openxmlformats.org/officeDocument/2006/relationships/hyperlink" Target="https://doi.org/10.1182/blood-2011-08-369132" TargetMode="External"/><Relationship Id="rId270" Type="http://schemas.openxmlformats.org/officeDocument/2006/relationships/hyperlink" Target="https://doi.org/10.1111/j.1365-2516.2007.01501.x" TargetMode="External"/><Relationship Id="rId44" Type="http://schemas.openxmlformats.org/officeDocument/2006/relationships/hyperlink" Target="https://doi.org/10.1111/jth.14760" TargetMode="External"/><Relationship Id="rId65" Type="http://schemas.openxmlformats.org/officeDocument/2006/relationships/hyperlink" Target="https://doi.org/10.1002/acr.20353" TargetMode="External"/><Relationship Id="rId86" Type="http://schemas.openxmlformats.org/officeDocument/2006/relationships/hyperlink" Target="https://doi.org/10.1515/ijamh-2016-0047" TargetMode="External"/><Relationship Id="rId130" Type="http://schemas.openxmlformats.org/officeDocument/2006/relationships/hyperlink" Target="https://doi.org/10.1111/hae.14172" TargetMode="External"/><Relationship Id="rId151" Type="http://schemas.openxmlformats.org/officeDocument/2006/relationships/hyperlink" Target="https://doi.org/10.1056/nejmoa1908490" TargetMode="External"/><Relationship Id="rId172" Type="http://schemas.openxmlformats.org/officeDocument/2006/relationships/hyperlink" Target="https://doi.org/10.1111/j.1365-2516.2010.02287.x" TargetMode="External"/><Relationship Id="rId193" Type="http://schemas.openxmlformats.org/officeDocument/2006/relationships/hyperlink" Target="https://doi.org/10.1111/j.1526-4637.2012.01394.x" TargetMode="External"/><Relationship Id="rId207" Type="http://schemas.openxmlformats.org/officeDocument/2006/relationships/hyperlink" Target="https://doi.org/10.4314/ahs.v14i1.3" TargetMode="External"/><Relationship Id="rId228" Type="http://schemas.openxmlformats.org/officeDocument/2006/relationships/hyperlink" Target="https://doi.org/10.1111/j.1365-2516.2005.01142.x" TargetMode="External"/><Relationship Id="rId249" Type="http://schemas.openxmlformats.org/officeDocument/2006/relationships/hyperlink" Target="https://doi.org/10.1111/j.1365-2516.2007.01649.x" TargetMode="External"/><Relationship Id="rId13" Type="http://schemas.openxmlformats.org/officeDocument/2006/relationships/hyperlink" Target="file:///Users/christq/hemophilia24/_book/07Surgery.qmd" TargetMode="External"/><Relationship Id="rId109" Type="http://schemas.openxmlformats.org/officeDocument/2006/relationships/hyperlink" Target="https://doi.org/10.1111/jth.14556" TargetMode="External"/><Relationship Id="rId260" Type="http://schemas.openxmlformats.org/officeDocument/2006/relationships/hyperlink" Target="https://www1.wfh.org/publication/files/pdf-1202.pdf" TargetMode="External"/><Relationship Id="rId281" Type="http://schemas.openxmlformats.org/officeDocument/2006/relationships/fontTable" Target="fontTable.xml"/><Relationship Id="rId34" Type="http://schemas.openxmlformats.org/officeDocument/2006/relationships/hyperlink" Target="https://doi.org/10.1111/ijlh.14109" TargetMode="External"/><Relationship Id="rId55" Type="http://schemas.openxmlformats.org/officeDocument/2006/relationships/hyperlink" Target="https://doi.org/10.1182/bloodadvances.2020004085" TargetMode="External"/><Relationship Id="rId76" Type="http://schemas.openxmlformats.org/officeDocument/2006/relationships/hyperlink" Target="https://www.rcn.org.uk/library/Subject-Guides/children-and-young-people-transition-to-adult-services" TargetMode="External"/><Relationship Id="rId97" Type="http://schemas.openxmlformats.org/officeDocument/2006/relationships/hyperlink" Target="https://doi.org/10.1182/blood.2019000658" TargetMode="External"/><Relationship Id="rId120" Type="http://schemas.openxmlformats.org/officeDocument/2006/relationships/hyperlink" Target="https://doi.org/10.1111/bjh.12942" TargetMode="External"/><Relationship Id="rId141" Type="http://schemas.openxmlformats.org/officeDocument/2006/relationships/hyperlink" Target="https://doi.org/10.1038/nm.2942" TargetMode="External"/><Relationship Id="rId7" Type="http://schemas.openxmlformats.org/officeDocument/2006/relationships/hyperlink" Target="http://dbs.eahad.org" TargetMode="External"/><Relationship Id="rId162" Type="http://schemas.openxmlformats.org/officeDocument/2006/relationships/hyperlink" Target="https://doi.org/10.1111/hae.12968" TargetMode="External"/><Relationship Id="rId183" Type="http://schemas.openxmlformats.org/officeDocument/2006/relationships/hyperlink" Target="https://doi.org/10.1111/j.1365-2516.2012.02787.x" TargetMode="External"/><Relationship Id="rId218" Type="http://schemas.openxmlformats.org/officeDocument/2006/relationships/hyperlink" Target="https://doi.org/10.1111/hae.13985" TargetMode="External"/><Relationship Id="rId239" Type="http://schemas.openxmlformats.org/officeDocument/2006/relationships/hyperlink" Target="https://doi.org/10.1016/j.apmr.2022.05.023" TargetMode="External"/><Relationship Id="rId250" Type="http://schemas.openxmlformats.org/officeDocument/2006/relationships/hyperlink" Target="https://doi.org/10.1111/j.1471-0528.2006.00813.x" TargetMode="External"/><Relationship Id="rId271" Type="http://schemas.openxmlformats.org/officeDocument/2006/relationships/hyperlink" Target="https://doi.org/10.1002/pbc.24856" TargetMode="External"/><Relationship Id="rId24" Type="http://schemas.openxmlformats.org/officeDocument/2006/relationships/hyperlink" Target="https://doi.org/10.2106/00004623-196547020-00009" TargetMode="External"/><Relationship Id="rId45" Type="http://schemas.openxmlformats.org/officeDocument/2006/relationships/hyperlink" Target="https://doi.org/10.1086/321285" TargetMode="External"/><Relationship Id="rId66" Type="http://schemas.openxmlformats.org/officeDocument/2006/relationships/hyperlink" Target="https://doi.org/10.1097/00003086-198006000-00018" TargetMode="External"/><Relationship Id="rId87" Type="http://schemas.openxmlformats.org/officeDocument/2006/relationships/hyperlink" Target="https://doi.org/10.1542/peds.2018-2587" TargetMode="External"/><Relationship Id="rId110" Type="http://schemas.openxmlformats.org/officeDocument/2006/relationships/hyperlink" Target="https://doi.org/10.1182/blood-2006-04-017988" TargetMode="External"/><Relationship Id="rId131" Type="http://schemas.openxmlformats.org/officeDocument/2006/relationships/hyperlink" Target="https://doi.org/10.1046/j.1365-2516.2003.00857.x" TargetMode="External"/><Relationship Id="rId152" Type="http://schemas.openxmlformats.org/officeDocument/2006/relationships/hyperlink" Target="https://doi.org/10.1056/nejmoa2211644" TargetMode="External"/><Relationship Id="rId173" Type="http://schemas.openxmlformats.org/officeDocument/2006/relationships/hyperlink" Target="https://doi.org/10.1055/s-0030-1248728" TargetMode="External"/><Relationship Id="rId194" Type="http://schemas.openxmlformats.org/officeDocument/2006/relationships/hyperlink" Target="https://doi.org/10.1016/j.blre.2017.09.004" TargetMode="External"/><Relationship Id="rId208" Type="http://schemas.openxmlformats.org/officeDocument/2006/relationships/hyperlink" Target="https://doi.org/10.1111/j.1365-2516.2008.01867.x" TargetMode="External"/><Relationship Id="rId229" Type="http://schemas.openxmlformats.org/officeDocument/2006/relationships/hyperlink" Target="https://doi.org/10.1016/j.thromres.2017.03.016" TargetMode="External"/><Relationship Id="rId240" Type="http://schemas.openxmlformats.org/officeDocument/2006/relationships/hyperlink" Target="https://doi.org/10.1111/hae.13549" TargetMode="External"/><Relationship Id="rId261" Type="http://schemas.openxmlformats.org/officeDocument/2006/relationships/hyperlink" Target="https://doi.org/10.1111/hae.13448" TargetMode="External"/><Relationship Id="rId14" Type="http://schemas.openxmlformats.org/officeDocument/2006/relationships/hyperlink" Target="file:///Users/christq/hemophilia24/_book/06Inhibitors.qmd" TargetMode="External"/><Relationship Id="rId35" Type="http://schemas.openxmlformats.org/officeDocument/2006/relationships/hyperlink" Target="https://doi.org/10.1111/ejh.12500" TargetMode="External"/><Relationship Id="rId56" Type="http://schemas.openxmlformats.org/officeDocument/2006/relationships/hyperlink" Target="https://doi.org/10.1111/hae.14432" TargetMode="External"/><Relationship Id="rId77" Type="http://schemas.openxmlformats.org/officeDocument/2006/relationships/hyperlink" Target="https://aci.health.nsw.gov.au/networks/transition-care/resources/key-principles" TargetMode="External"/><Relationship Id="rId100" Type="http://schemas.openxmlformats.org/officeDocument/2006/relationships/hyperlink" Target="https://doi.org/10.1111/hae.14847" TargetMode="External"/><Relationship Id="rId282" Type="http://schemas.openxmlformats.org/officeDocument/2006/relationships/theme" Target="theme/theme1.xml"/><Relationship Id="rId8" Type="http://schemas.openxmlformats.org/officeDocument/2006/relationships/hyperlink" Target="file:///Users/christq/hemophilia24/_book/06Inhibitors.qmd" TargetMode="External"/><Relationship Id="rId98" Type="http://schemas.openxmlformats.org/officeDocument/2006/relationships/hyperlink" Target="https://doi.org/10.1007/s40265-016-0622-z" TargetMode="External"/><Relationship Id="rId121" Type="http://schemas.openxmlformats.org/officeDocument/2006/relationships/hyperlink" Target="https://doi.org/10.1182/blood.2022017780" TargetMode="External"/><Relationship Id="rId142" Type="http://schemas.openxmlformats.org/officeDocument/2006/relationships/hyperlink" Target="https://doi.org/10.1111/hae.13495" TargetMode="External"/><Relationship Id="rId163" Type="http://schemas.openxmlformats.org/officeDocument/2006/relationships/hyperlink" Target="https://doi.org/10.1111/hae.13308" TargetMode="External"/><Relationship Id="rId184" Type="http://schemas.openxmlformats.org/officeDocument/2006/relationships/hyperlink" Target="https://doi.org/10.1111/j.1365-2516.2011.02671.x" TargetMode="External"/><Relationship Id="rId219" Type="http://schemas.openxmlformats.org/officeDocument/2006/relationships/hyperlink" Target="https://doi.org/10.1111/j.1365-2516.2006.01265.x" TargetMode="External"/><Relationship Id="rId230" Type="http://schemas.openxmlformats.org/officeDocument/2006/relationships/hyperlink" Target="https://doi.org/10.1007/s00296-007-0474-7" TargetMode="External"/><Relationship Id="rId251" Type="http://schemas.openxmlformats.org/officeDocument/2006/relationships/hyperlink" Target="https://doi.org/10.1111/j.1365-2516.2008.01721.x" TargetMode="External"/><Relationship Id="rId25" Type="http://schemas.openxmlformats.org/officeDocument/2006/relationships/hyperlink" Target="https://doi.org/10.1111/j.1365-2516.2008.01708.x" TargetMode="External"/><Relationship Id="rId46" Type="http://schemas.openxmlformats.org/officeDocument/2006/relationships/hyperlink" Target="https://doi.org/10.1086/302651" TargetMode="External"/><Relationship Id="rId67" Type="http://schemas.openxmlformats.org/officeDocument/2006/relationships/hyperlink" Target="https://doi.org/10.1111/hae.12248" TargetMode="External"/><Relationship Id="rId272" Type="http://schemas.openxmlformats.org/officeDocument/2006/relationships/hyperlink" Target="https://doi.org/10.1111/hae.14379" TargetMode="External"/><Relationship Id="rId88" Type="http://schemas.openxmlformats.org/officeDocument/2006/relationships/hyperlink" Target="https://guidelines.wfh.org/chapter/comprehensive-care-of-hemophilia/" TargetMode="External"/><Relationship Id="rId111" Type="http://schemas.openxmlformats.org/officeDocument/2006/relationships/hyperlink" Target="https://doi.org/10.1111/j.1365-2516.2007.01601.x" TargetMode="External"/><Relationship Id="rId132" Type="http://schemas.openxmlformats.org/officeDocument/2006/relationships/hyperlink" Target="https://doi.org/10.1182/blood-2010-06-291906" TargetMode="External"/><Relationship Id="rId153" Type="http://schemas.openxmlformats.org/officeDocument/2006/relationships/hyperlink" Target="https://doi.org/10.1111/hae.13769" TargetMode="External"/><Relationship Id="rId174" Type="http://schemas.openxmlformats.org/officeDocument/2006/relationships/hyperlink" Target="https://doi.org/10.1111/j.1538-7836.2011.04499.x" TargetMode="External"/><Relationship Id="rId195" Type="http://schemas.openxmlformats.org/officeDocument/2006/relationships/hyperlink" Target="https://doi.org/10.1111/j.1365-2516.2006.01266.x" TargetMode="External"/><Relationship Id="rId209" Type="http://schemas.openxmlformats.org/officeDocument/2006/relationships/hyperlink" Target="https://doi.org/10.1136/bjsports-2020-102955" TargetMode="External"/><Relationship Id="rId220" Type="http://schemas.openxmlformats.org/officeDocument/2006/relationships/hyperlink" Target="https://doi.org/10.3390/jcm6080077" TargetMode="External"/><Relationship Id="rId241" Type="http://schemas.openxmlformats.org/officeDocument/2006/relationships/hyperlink" Target="https://doi.org/10.1055/s-2005-922222" TargetMode="External"/><Relationship Id="rId15" Type="http://schemas.openxmlformats.org/officeDocument/2006/relationships/image" Target="media/image1.png"/><Relationship Id="rId36" Type="http://schemas.openxmlformats.org/officeDocument/2006/relationships/hyperlink" Target="https://doi.org/10.1055/a-1665-6232" TargetMode="External"/><Relationship Id="rId57" Type="http://schemas.openxmlformats.org/officeDocument/2006/relationships/hyperlink" Target="https://doi.org/10.1111/hae.14274" TargetMode="External"/><Relationship Id="rId262" Type="http://schemas.openxmlformats.org/officeDocument/2006/relationships/hyperlink" Target="https://doi.org/10.1093/bja/aeu448" TargetMode="External"/><Relationship Id="rId78" Type="http://schemas.openxmlformats.org/officeDocument/2006/relationships/hyperlink" Target="https://doi.org/10.1080/01460860490497903" TargetMode="External"/><Relationship Id="rId99" Type="http://schemas.openxmlformats.org/officeDocument/2006/relationships/hyperlink" Target="https://doi.org/10.1160/th17-01-0059" TargetMode="External"/><Relationship Id="rId101" Type="http://schemas.openxmlformats.org/officeDocument/2006/relationships/hyperlink" Target="https://doi.org/10.1016/j.thromres.2022.06.015" TargetMode="External"/><Relationship Id="rId122" Type="http://schemas.openxmlformats.org/officeDocument/2006/relationships/hyperlink" Target="https://doi.org/10.1055/s-0037-1617018" TargetMode="External"/><Relationship Id="rId143" Type="http://schemas.openxmlformats.org/officeDocument/2006/relationships/hyperlink" Target="https://doi.org/10.1111/hae.14322" TargetMode="External"/><Relationship Id="rId164" Type="http://schemas.openxmlformats.org/officeDocument/2006/relationships/hyperlink" Target="https://doi.org/10.1111/hae.12006" TargetMode="External"/><Relationship Id="rId185" Type="http://schemas.openxmlformats.org/officeDocument/2006/relationships/hyperlink" Target="https://doi.org/10.1111/hae.14571" TargetMode="External"/><Relationship Id="rId9" Type="http://schemas.openxmlformats.org/officeDocument/2006/relationships/hyperlink" Target="file:///Users/christq/hemophilia24/_book/06Inhibitors.qmd" TargetMode="External"/><Relationship Id="rId210" Type="http://schemas.openxmlformats.org/officeDocument/2006/relationships/hyperlink" Target="https://doi.org/10.1111/hae.13079" TargetMode="External"/><Relationship Id="rId26" Type="http://schemas.openxmlformats.org/officeDocument/2006/relationships/hyperlink" Target="https://doi.org/10.1111/j.1365-2796.1992.tb00546.x" TargetMode="External"/><Relationship Id="rId231" Type="http://schemas.openxmlformats.org/officeDocument/2006/relationships/hyperlink" Target="https://doi.org/10.1111/hae.13201" TargetMode="External"/><Relationship Id="rId252" Type="http://schemas.openxmlformats.org/officeDocument/2006/relationships/hyperlink" Target="https://doi.org/10.1097/01.aog.0000278820.54029.e3" TargetMode="External"/><Relationship Id="rId273" Type="http://schemas.openxmlformats.org/officeDocument/2006/relationships/hyperlink" Target="https://doi.org/10.17225/jhp00174" TargetMode="External"/><Relationship Id="rId47" Type="http://schemas.openxmlformats.org/officeDocument/2006/relationships/hyperlink" Target="https://doi.org/10.1111/j.1365-2141.2008.07391.x" TargetMode="External"/><Relationship Id="rId68" Type="http://schemas.openxmlformats.org/officeDocument/2006/relationships/hyperlink" Target="https://doi.org/10.1111/j.1365-2516.2012.02883.x" TargetMode="External"/><Relationship Id="rId89" Type="http://schemas.openxmlformats.org/officeDocument/2006/relationships/hyperlink" Target="https://doi.org/10.1056/nejmoa1208024" TargetMode="External"/><Relationship Id="rId112" Type="http://schemas.openxmlformats.org/officeDocument/2006/relationships/hyperlink" Target="https://doi.org/10.1111/j.1365-2141.2011.08854.x" TargetMode="External"/><Relationship Id="rId133" Type="http://schemas.openxmlformats.org/officeDocument/2006/relationships/hyperlink" Target="https://doi.org/10.1111/j.1365-2516.2012.02748.x" TargetMode="External"/><Relationship Id="rId154" Type="http://schemas.openxmlformats.org/officeDocument/2006/relationships/hyperlink" Target="https://doi.org/10.1055/a-1957-4477" TargetMode="External"/><Relationship Id="rId175" Type="http://schemas.openxmlformats.org/officeDocument/2006/relationships/hyperlink" Target="https://doi.org/10.1111/j.1365-2516.2009.02020.x" TargetMode="External"/><Relationship Id="rId196" Type="http://schemas.openxmlformats.org/officeDocument/2006/relationships/hyperlink" Target="https://doi.org/10.1111/hae.14661" TargetMode="External"/><Relationship Id="rId200" Type="http://schemas.openxmlformats.org/officeDocument/2006/relationships/hyperlink" Target="https://doi.org/10.1111/hae.14166" TargetMode="External"/><Relationship Id="rId16" Type="http://schemas.openxmlformats.org/officeDocument/2006/relationships/image" Target="media/image2.png"/><Relationship Id="rId221" Type="http://schemas.openxmlformats.org/officeDocument/2006/relationships/hyperlink" Target="https://doi.org/10.1160/th12-11-0874" TargetMode="External"/><Relationship Id="rId242" Type="http://schemas.openxmlformats.org/officeDocument/2006/relationships/hyperlink" Target="https://doi.org/10.1111/jth.15397" TargetMode="External"/><Relationship Id="rId263" Type="http://schemas.openxmlformats.org/officeDocument/2006/relationships/hyperlink" Target="https://doi.org/10.1111/j.1365-2141.2010.08545.x" TargetMode="External"/><Relationship Id="rId37" Type="http://schemas.openxmlformats.org/officeDocument/2006/relationships/hyperlink" Target="https://doi.org/10.1111/ijlh.12877" TargetMode="External"/><Relationship Id="rId58" Type="http://schemas.openxmlformats.org/officeDocument/2006/relationships/hyperlink" Target="https://doi.org/10.1111/bjh.14844" TargetMode="External"/><Relationship Id="rId79" Type="http://schemas.openxmlformats.org/officeDocument/2006/relationships/hyperlink" Target="https://doi.org/10.1016/j.jadohealth.2013.08.009" TargetMode="External"/><Relationship Id="rId102" Type="http://schemas.openxmlformats.org/officeDocument/2006/relationships/hyperlink" Target="https://doi.org/10.1056/nejmoa1703068" TargetMode="External"/><Relationship Id="rId123" Type="http://schemas.openxmlformats.org/officeDocument/2006/relationships/hyperlink" Target="https://www.ncbi.nlm.nih.gov/pubmed/11187871" TargetMode="External"/><Relationship Id="rId144" Type="http://schemas.openxmlformats.org/officeDocument/2006/relationships/hyperlink" Target="https://doi.org/10.1111/hae.14212" TargetMode="External"/><Relationship Id="rId90" Type="http://schemas.openxmlformats.org/officeDocument/2006/relationships/hyperlink" Target="https://doi.org/10.1111/jth.15419" TargetMode="External"/><Relationship Id="rId165" Type="http://schemas.openxmlformats.org/officeDocument/2006/relationships/hyperlink" Target="https://doi.org/10.1182/blood-2009-07-215665" TargetMode="External"/><Relationship Id="rId186" Type="http://schemas.openxmlformats.org/officeDocument/2006/relationships/hyperlink" Target="https://doi.org/10.1111/ejh.13763" TargetMode="External"/><Relationship Id="rId211" Type="http://schemas.openxmlformats.org/officeDocument/2006/relationships/hyperlink" Target="https://doi.org/10.1111/hae.12118" TargetMode="External"/><Relationship Id="rId232" Type="http://schemas.openxmlformats.org/officeDocument/2006/relationships/hyperlink" Target="https://doi.org/10.5482/hamo-16-11-0044" TargetMode="External"/><Relationship Id="rId253" Type="http://schemas.openxmlformats.org/officeDocument/2006/relationships/hyperlink" Target="https://doi.org/10.1111/j.1365-2141.1975.tb01859.x" TargetMode="External"/><Relationship Id="rId274" Type="http://schemas.openxmlformats.org/officeDocument/2006/relationships/hyperlink" Target="https://doi.org/10.1111/j.1365-2516.2012.02752.x" TargetMode="External"/><Relationship Id="rId27" Type="http://schemas.openxmlformats.org/officeDocument/2006/relationships/hyperlink" Target="https://doi.org/10.1056/nejmoa067659" TargetMode="External"/><Relationship Id="rId48" Type="http://schemas.openxmlformats.org/officeDocument/2006/relationships/hyperlink" Target="https://doi.org/10.1111/j.1538-7836.2010.03768.x" TargetMode="External"/><Relationship Id="rId69" Type="http://schemas.openxmlformats.org/officeDocument/2006/relationships/hyperlink" Target="https://doi.org/10.1111/j.1445-5994.2007.01440.x" TargetMode="External"/><Relationship Id="rId113" Type="http://schemas.openxmlformats.org/officeDocument/2006/relationships/hyperlink" Target="https://doi.org/10.1055/s-0037-1621717" TargetMode="External"/><Relationship Id="rId134" Type="http://schemas.openxmlformats.org/officeDocument/2006/relationships/hyperlink" Target="https://doi.org/10.1111/hae.12028" TargetMode="External"/><Relationship Id="rId80" Type="http://schemas.openxmlformats.org/officeDocument/2006/relationships/hyperlink" Target="https://www.transformationpartners.nhs.uk/wp-content/uploads/2018/07/Youre-Welcome-standards.pdf" TargetMode="External"/><Relationship Id="rId155" Type="http://schemas.openxmlformats.org/officeDocument/2006/relationships/hyperlink" Target="https://doi.org/10.1111/hae.14420" TargetMode="External"/><Relationship Id="rId176" Type="http://schemas.openxmlformats.org/officeDocument/2006/relationships/hyperlink" Target="https://doi.org/10.1182/blood-2015-12-635094" TargetMode="External"/><Relationship Id="rId197" Type="http://schemas.openxmlformats.org/officeDocument/2006/relationships/hyperlink" Target="https://doi.org/10.3390/jcm10132822" TargetMode="External"/><Relationship Id="rId201" Type="http://schemas.openxmlformats.org/officeDocument/2006/relationships/hyperlink" Target="https://doi.org/10.2450/2019.0218-18" TargetMode="External"/><Relationship Id="rId222" Type="http://schemas.openxmlformats.org/officeDocument/2006/relationships/hyperlink" Target="https://doi.org/10.1111/hae.13440" TargetMode="External"/><Relationship Id="rId243" Type="http://schemas.openxmlformats.org/officeDocument/2006/relationships/hyperlink" Target="https://doi.org/10.1182/blood-2005-09-3879" TargetMode="External"/><Relationship Id="rId264" Type="http://schemas.openxmlformats.org/officeDocument/2006/relationships/hyperlink" Target="https://doi.org/10.1111/hae.14046" TargetMode="External"/><Relationship Id="rId17" Type="http://schemas.openxmlformats.org/officeDocument/2006/relationships/hyperlink" Target="https://wfh.org/" TargetMode="External"/><Relationship Id="rId38" Type="http://schemas.openxmlformats.org/officeDocument/2006/relationships/hyperlink" Target="https://doi.org/10.1055/a-1282-2251" TargetMode="External"/><Relationship Id="rId59" Type="http://schemas.openxmlformats.org/officeDocument/2006/relationships/hyperlink" Target="https://doi.org/10.1111/hae.12665" TargetMode="External"/><Relationship Id="rId103" Type="http://schemas.openxmlformats.org/officeDocument/2006/relationships/hyperlink" Target="https://doi.org/10.1111/j.1538-7836.2007.02663.x" TargetMode="External"/><Relationship Id="rId124" Type="http://schemas.openxmlformats.org/officeDocument/2006/relationships/hyperlink" Target="https://doi.org/10.1111/j.1365-2516.2012.02922.x" TargetMode="External"/><Relationship Id="rId70" Type="http://schemas.openxmlformats.org/officeDocument/2006/relationships/hyperlink" Target="https://doi.org/10.1111/hae.12488" TargetMode="External"/><Relationship Id="rId91" Type="http://schemas.openxmlformats.org/officeDocument/2006/relationships/hyperlink" Target="https://doi.org/10.1111/hae.14299" TargetMode="External"/><Relationship Id="rId145" Type="http://schemas.openxmlformats.org/officeDocument/2006/relationships/hyperlink" Target="https://doi.org/10.1111/hae.14372" TargetMode="External"/><Relationship Id="rId166" Type="http://schemas.openxmlformats.org/officeDocument/2006/relationships/hyperlink" Target="https://doi.org/10.1002/ajh.23161" TargetMode="External"/><Relationship Id="rId187" Type="http://schemas.openxmlformats.org/officeDocument/2006/relationships/hyperlink" Target="https://doi.org/10.1111/j.1365-2516.2011.02567.x" TargetMode="External"/><Relationship Id="rId1" Type="http://schemas.openxmlformats.org/officeDocument/2006/relationships/customXml" Target="../customXml/item1.xml"/><Relationship Id="rId212" Type="http://schemas.openxmlformats.org/officeDocument/2006/relationships/hyperlink" Target="https://doi.org/10.1111/hae.12957" TargetMode="External"/><Relationship Id="rId233" Type="http://schemas.openxmlformats.org/officeDocument/2006/relationships/hyperlink" Target="https://doi.org/10.1016/j.ctcp.2018.12.004" TargetMode="External"/><Relationship Id="rId254" Type="http://schemas.openxmlformats.org/officeDocument/2006/relationships/hyperlink" Target="https://doi.org/10.1111/j.1365-2516.2007.01561.x" TargetMode="External"/><Relationship Id="rId28" Type="http://schemas.openxmlformats.org/officeDocument/2006/relationships/hyperlink" Target="https://doi.org/10.1111/ijlh.13584" TargetMode="External"/><Relationship Id="rId49" Type="http://schemas.openxmlformats.org/officeDocument/2006/relationships/hyperlink" Target="https://doi.org/10.1182/blood-2012-12-470898" TargetMode="External"/><Relationship Id="rId114" Type="http://schemas.openxmlformats.org/officeDocument/2006/relationships/hyperlink" Target="https://doi.org/10.1182/blood-2013-02-483263" TargetMode="External"/><Relationship Id="rId275" Type="http://schemas.openxmlformats.org/officeDocument/2006/relationships/hyperlink" Target="https://doi.org/10.1016/j.pec.2016.01.016" TargetMode="External"/><Relationship Id="rId60" Type="http://schemas.openxmlformats.org/officeDocument/2006/relationships/hyperlink" Target="https://doi.org/10.1111/hae.13241" TargetMode="External"/><Relationship Id="rId81" Type="http://schemas.openxmlformats.org/officeDocument/2006/relationships/hyperlink" Target="https://www.racp.edu.au/docs/default-source/advocacy-library/confidential-health-care-for-adolescents-and-young-people.pdf" TargetMode="External"/><Relationship Id="rId135" Type="http://schemas.openxmlformats.org/officeDocument/2006/relationships/hyperlink" Target="https://doi.org/10.1111/j.1538-7836.2011.04380_3.x" TargetMode="External"/><Relationship Id="rId156" Type="http://schemas.openxmlformats.org/officeDocument/2006/relationships/hyperlink" Target="https://doi.org/10.1016/j.jhep.2022.11.014" TargetMode="External"/><Relationship Id="rId177" Type="http://schemas.openxmlformats.org/officeDocument/2006/relationships/hyperlink" Target="https://doi.org/10.1097/hs9.0000000000000900" TargetMode="External"/><Relationship Id="rId198" Type="http://schemas.openxmlformats.org/officeDocument/2006/relationships/hyperlink" Target="https://doi.org/10.12968/hmed.2020.0016" TargetMode="External"/><Relationship Id="rId202" Type="http://schemas.openxmlformats.org/officeDocument/2006/relationships/hyperlink" Target="https://doi.org/10.1007/s00508-019-01548-1" TargetMode="External"/><Relationship Id="rId223" Type="http://schemas.openxmlformats.org/officeDocument/2006/relationships/hyperlink" Target="https://doi.org/10.1111/hae.14245" TargetMode="External"/><Relationship Id="rId244" Type="http://schemas.openxmlformats.org/officeDocument/2006/relationships/hyperlink" Target="https://doi.org/10.1016/j.jpag.2015.03.001" TargetMode="External"/><Relationship Id="rId18" Type="http://schemas.openxmlformats.org/officeDocument/2006/relationships/hyperlink" Target="https://wfh.org" TargetMode="External"/><Relationship Id="rId39" Type="http://schemas.openxmlformats.org/officeDocument/2006/relationships/hyperlink" Target="https://doi.org/10.1111/hae.14317" TargetMode="External"/><Relationship Id="rId265" Type="http://schemas.openxmlformats.org/officeDocument/2006/relationships/hyperlink" Target="https://doi.org/10.1111/hae.14002" TargetMode="External"/><Relationship Id="rId50" Type="http://schemas.openxmlformats.org/officeDocument/2006/relationships/hyperlink" Target="https://doi.org/10.1046/j.1365-2516.2003.00817.x" TargetMode="External"/><Relationship Id="rId104" Type="http://schemas.openxmlformats.org/officeDocument/2006/relationships/hyperlink" Target="https://doi.org/10.1111/hae.12246" TargetMode="External"/><Relationship Id="rId125" Type="http://schemas.openxmlformats.org/officeDocument/2006/relationships/hyperlink" Target="https://doi.org/10.1053/j.seminhematol.2005.11.024" TargetMode="External"/><Relationship Id="rId146" Type="http://schemas.openxmlformats.org/officeDocument/2006/relationships/hyperlink" Target="https://doi.org/10.1111/hae.13108" TargetMode="External"/><Relationship Id="rId167" Type="http://schemas.openxmlformats.org/officeDocument/2006/relationships/hyperlink" Target="https://doi.org/10.1111/j.1365-2516.2006.01405.x" TargetMode="External"/><Relationship Id="rId188" Type="http://schemas.openxmlformats.org/officeDocument/2006/relationships/hyperlink" Target="https://doi.org/10.1111/hae.12023" TargetMode="External"/><Relationship Id="rId71" Type="http://schemas.openxmlformats.org/officeDocument/2006/relationships/hyperlink" Target="https://doi.org/10.1542/peds.2016-1347" TargetMode="External"/><Relationship Id="rId92" Type="http://schemas.openxmlformats.org/officeDocument/2006/relationships/hyperlink" Target="https://doi.org/10.3324/haematol.2019.239160" TargetMode="External"/><Relationship Id="rId213" Type="http://schemas.openxmlformats.org/officeDocument/2006/relationships/hyperlink" Target="https://doi.org/10.1097/mbc.0000000000000565" TargetMode="External"/><Relationship Id="rId234" Type="http://schemas.openxmlformats.org/officeDocument/2006/relationships/hyperlink" Target="https://doi.org/10.1111/hae.12349" TargetMode="External"/><Relationship Id="rId2" Type="http://schemas.openxmlformats.org/officeDocument/2006/relationships/numbering" Target="numbering.xml"/><Relationship Id="rId29" Type="http://schemas.openxmlformats.org/officeDocument/2006/relationships/hyperlink" Target="https://doi.org/10.1111/ijlh.13702" TargetMode="External"/><Relationship Id="rId255" Type="http://schemas.openxmlformats.org/officeDocument/2006/relationships/hyperlink" Target="https://doi.org/10.5694/mja2.50123" TargetMode="External"/><Relationship Id="rId276" Type="http://schemas.openxmlformats.org/officeDocument/2006/relationships/hyperlink" Target="https://doi.org/10.1111/hae.12501" TargetMode="External"/><Relationship Id="rId40" Type="http://schemas.openxmlformats.org/officeDocument/2006/relationships/hyperlink" Target="https://doi.org/10.1111/hae.13637" TargetMode="External"/><Relationship Id="rId115" Type="http://schemas.openxmlformats.org/officeDocument/2006/relationships/hyperlink" Target="https://doi.org/10.1002/ajh.23269" TargetMode="External"/><Relationship Id="rId136" Type="http://schemas.openxmlformats.org/officeDocument/2006/relationships/hyperlink" Target="https://doi.org/10.1111/j.1365-2516.2008.01840.x" TargetMode="External"/><Relationship Id="rId157" Type="http://schemas.openxmlformats.org/officeDocument/2006/relationships/hyperlink" Target="https://doi.org/10.1111/j.1365-2141.2009.08005.x" TargetMode="External"/><Relationship Id="rId178" Type="http://schemas.openxmlformats.org/officeDocument/2006/relationships/hyperlink" Target="https://doi.org/10.1111/j.1365-2516.2011.02507.x" TargetMode="External"/><Relationship Id="rId61" Type="http://schemas.openxmlformats.org/officeDocument/2006/relationships/hyperlink" Target="https://doi.org/10.1111/j.1365-2516.2010.02422.x" TargetMode="External"/><Relationship Id="rId82" Type="http://schemas.openxmlformats.org/officeDocument/2006/relationships/hyperlink" Target="https://doi.org/10.1016/j.jadohealth.2015.02.007" TargetMode="External"/><Relationship Id="rId199" Type="http://schemas.openxmlformats.org/officeDocument/2006/relationships/hyperlink" Target="https://doi.org/10.1111/hae.14404" TargetMode="External"/><Relationship Id="rId203" Type="http://schemas.openxmlformats.org/officeDocument/2006/relationships/hyperlink" Target="https://doi.org/10.1111/hae.14156" TargetMode="External"/><Relationship Id="rId19" Type="http://schemas.openxmlformats.org/officeDocument/2006/relationships/hyperlink" Target="https://www.ukhcdo.org/" TargetMode="External"/><Relationship Id="rId224" Type="http://schemas.openxmlformats.org/officeDocument/2006/relationships/hyperlink" Target="https://doi.org/10.1111/j.1365-2516.2006.01312.x" TargetMode="External"/><Relationship Id="rId245" Type="http://schemas.openxmlformats.org/officeDocument/2006/relationships/hyperlink" Target="https://doi.org/10.1111/j.1365-2516.2011.02558.x" TargetMode="External"/><Relationship Id="rId266" Type="http://schemas.openxmlformats.org/officeDocument/2006/relationships/hyperlink" Target="https://doi.org/10.1111/j.1365-2516.2007.01625.x" TargetMode="External"/><Relationship Id="rId30" Type="http://schemas.openxmlformats.org/officeDocument/2006/relationships/hyperlink" Target="https://doi.org/10.1111/jth.13215" TargetMode="External"/><Relationship Id="rId105" Type="http://schemas.openxmlformats.org/officeDocument/2006/relationships/hyperlink" Target="https://doi.org/10.1056/nejmoa2216455" TargetMode="External"/><Relationship Id="rId126" Type="http://schemas.openxmlformats.org/officeDocument/2006/relationships/hyperlink" Target="https://doi.org/10.1111/hae.13331" TargetMode="External"/><Relationship Id="rId147" Type="http://schemas.openxmlformats.org/officeDocument/2006/relationships/hyperlink" Target="https://doi.org/10.1111/hae.13157" TargetMode="External"/><Relationship Id="rId168" Type="http://schemas.openxmlformats.org/officeDocument/2006/relationships/hyperlink" Target="https://doi.org/10.1111/j.1365-2516.2008.01963.x" TargetMode="External"/><Relationship Id="rId51" Type="http://schemas.openxmlformats.org/officeDocument/2006/relationships/hyperlink" Target="https://doi.org/10.1111/j.1365-2516.2011.02723.x" TargetMode="External"/><Relationship Id="rId72" Type="http://schemas.openxmlformats.org/officeDocument/2006/relationships/hyperlink" Target="https://doi.org/10.1016/j.jadohealth.2014.10.226" TargetMode="External"/><Relationship Id="rId93" Type="http://schemas.openxmlformats.org/officeDocument/2006/relationships/hyperlink" Target="https://doi.org/10.3324/haematol.2023.284095" TargetMode="External"/><Relationship Id="rId189" Type="http://schemas.openxmlformats.org/officeDocument/2006/relationships/hyperlink" Target="https://doi.org/10.1002/rth2.12690" TargetMode="External"/><Relationship Id="rId3" Type="http://schemas.openxmlformats.org/officeDocument/2006/relationships/styles" Target="styles.xml"/><Relationship Id="rId214" Type="http://schemas.openxmlformats.org/officeDocument/2006/relationships/hyperlink" Target="https://doi.org/10.1111/j.1365-2516.2006.01214.x" TargetMode="External"/><Relationship Id="rId235" Type="http://schemas.openxmlformats.org/officeDocument/2006/relationships/hyperlink" Target="https://doi.org/10.1002/14651858.cd011180.pub2" TargetMode="External"/><Relationship Id="rId256" Type="http://schemas.openxmlformats.org/officeDocument/2006/relationships/hyperlink" Target="https://doi.org/10.1111/hae.12568" TargetMode="External"/><Relationship Id="rId277" Type="http://schemas.openxmlformats.org/officeDocument/2006/relationships/hyperlink" Target="https://doi.org/10.1046/j.1365-2516.2000.00423.x" TargetMode="External"/><Relationship Id="rId116" Type="http://schemas.openxmlformats.org/officeDocument/2006/relationships/hyperlink" Target="https://doi.org/10.1055/s-0036-1571309" TargetMode="External"/><Relationship Id="rId137" Type="http://schemas.openxmlformats.org/officeDocument/2006/relationships/hyperlink" Target="https://doi.org/10.1055/s-0037-1615357" TargetMode="External"/><Relationship Id="rId158" Type="http://schemas.openxmlformats.org/officeDocument/2006/relationships/hyperlink" Target="https://doi.org/10.4061/2011/985703" TargetMode="External"/><Relationship Id="rId20" Type="http://schemas.openxmlformats.org/officeDocument/2006/relationships/hyperlink" Target="file:///Users/christq/hemophilia24/_book/07Surgery.qmd" TargetMode="External"/><Relationship Id="rId41" Type="http://schemas.openxmlformats.org/officeDocument/2006/relationships/hyperlink" Target="https://doi.org/10.1038/ng1193-236" TargetMode="External"/><Relationship Id="rId62" Type="http://schemas.openxmlformats.org/officeDocument/2006/relationships/hyperlink" Target="https://doi.org/10.1182/blood-2006-11-056291" TargetMode="External"/><Relationship Id="rId83" Type="http://schemas.openxmlformats.org/officeDocument/2006/relationships/hyperlink" Target="https://doi.org/10.7861/clinmed.2019-0077" TargetMode="External"/><Relationship Id="rId179" Type="http://schemas.openxmlformats.org/officeDocument/2006/relationships/hyperlink" Target="https://doi.org/10.1182/blood.v126.23.2290.2290" TargetMode="External"/><Relationship Id="rId190" Type="http://schemas.openxmlformats.org/officeDocument/2006/relationships/hyperlink" Target="https://doi.org/10.1007/s40122-021-00345-x" TargetMode="External"/><Relationship Id="rId204" Type="http://schemas.openxmlformats.org/officeDocument/2006/relationships/hyperlink" Target="https://doi.org/10.1111/hae.14327" TargetMode="External"/><Relationship Id="rId225" Type="http://schemas.openxmlformats.org/officeDocument/2006/relationships/hyperlink" Target="https://doi.org/10.1111/hae.12197" TargetMode="External"/><Relationship Id="rId246" Type="http://schemas.openxmlformats.org/officeDocument/2006/relationships/hyperlink" Target="https://doi.org/10.1111/bjh.12447" TargetMode="External"/><Relationship Id="rId267" Type="http://schemas.openxmlformats.org/officeDocument/2006/relationships/hyperlink" Target="https://doi.org/10.1177/1049732318789631" TargetMode="External"/><Relationship Id="rId106" Type="http://schemas.openxmlformats.org/officeDocument/2006/relationships/hyperlink" Target="https://doi.org/10.1182/blood.2023021864" TargetMode="External"/><Relationship Id="rId127" Type="http://schemas.openxmlformats.org/officeDocument/2006/relationships/hyperlink" Target="https://doi.org/10.1111/j.1365-2516.2012.02909.x" TargetMode="External"/><Relationship Id="rId10" Type="http://schemas.openxmlformats.org/officeDocument/2006/relationships/hyperlink" Target="file:///Users/christq/hemophilia24/_book/13Physiotherapy.qmd" TargetMode="External"/><Relationship Id="rId31" Type="http://schemas.openxmlformats.org/officeDocument/2006/relationships/hyperlink" Target="https://doi.org/10.1111/hae.13520" TargetMode="External"/><Relationship Id="rId52" Type="http://schemas.openxmlformats.org/officeDocument/2006/relationships/hyperlink" Target="https://doi.org/10.1111/hae.12613" TargetMode="External"/><Relationship Id="rId73" Type="http://schemas.openxmlformats.org/officeDocument/2006/relationships/hyperlink" Target="https://dera.ioe.ac.uk/id/eprint/8742" TargetMode="External"/><Relationship Id="rId94" Type="http://schemas.openxmlformats.org/officeDocument/2006/relationships/hyperlink" Target="https://doi.org/10.1111/j.1365-2516.2007.01580.x" TargetMode="External"/><Relationship Id="rId148" Type="http://schemas.openxmlformats.org/officeDocument/2006/relationships/hyperlink" Target="https://doi.org/10.1080/14712598.2022.2002842" TargetMode="External"/><Relationship Id="rId169" Type="http://schemas.openxmlformats.org/officeDocument/2006/relationships/hyperlink" Target="https://doi.org/10.1111/j.1365-2516.2009.02066.x" TargetMode="External"/><Relationship Id="rId4" Type="http://schemas.openxmlformats.org/officeDocument/2006/relationships/settings" Target="settings.xml"/><Relationship Id="rId180" Type="http://schemas.openxmlformats.org/officeDocument/2006/relationships/hyperlink" Target="https://doi.org/10.1111/hae.12847" TargetMode="External"/><Relationship Id="rId215" Type="http://schemas.openxmlformats.org/officeDocument/2006/relationships/hyperlink" Target="https://doi.org/10.1111/hae.14282" TargetMode="External"/><Relationship Id="rId236" Type="http://schemas.openxmlformats.org/officeDocument/2006/relationships/hyperlink" Target="https://doi.org/10.1177/2040620718784834" TargetMode="External"/><Relationship Id="rId257" Type="http://schemas.openxmlformats.org/officeDocument/2006/relationships/hyperlink" Target="https://doi.org/10.1160/th08-10-0694" TargetMode="External"/><Relationship Id="rId278" Type="http://schemas.openxmlformats.org/officeDocument/2006/relationships/hyperlink" Target="https://doi.org/10.1111/j.1365-2516.2005.01132.x" TargetMode="External"/><Relationship Id="rId42" Type="http://schemas.openxmlformats.org/officeDocument/2006/relationships/hyperlink" Target="https://doi.org/10.1038/gim.2015.30" TargetMode="External"/><Relationship Id="rId84" Type="http://schemas.openxmlformats.org/officeDocument/2006/relationships/hyperlink" Target="https://doi.org/10.1093/pch/pxw007" TargetMode="External"/><Relationship Id="rId138" Type="http://schemas.openxmlformats.org/officeDocument/2006/relationships/hyperlink" Target="https://doi.org/10.1160/th07-03-0198" TargetMode="External"/><Relationship Id="rId191" Type="http://schemas.openxmlformats.org/officeDocument/2006/relationships/hyperlink" Target="https://doi.org/10.1097/ajp.0000000000000425" TargetMode="External"/><Relationship Id="rId205" Type="http://schemas.openxmlformats.org/officeDocument/2006/relationships/hyperlink" Target="https://doi.org/10.1016/j.jpeds.2007.12.016" TargetMode="External"/><Relationship Id="rId247" Type="http://schemas.openxmlformats.org/officeDocument/2006/relationships/hyperlink" Target="https://doi.org/10.1111/hae.14232" TargetMode="External"/><Relationship Id="rId107" Type="http://schemas.openxmlformats.org/officeDocument/2006/relationships/hyperlink" Target="https://doi.org/10.1016/s0140-6736(23)00284-2" TargetMode="External"/><Relationship Id="rId11" Type="http://schemas.openxmlformats.org/officeDocument/2006/relationships/hyperlink" Target="file:///Users/christq/hemophilia24/_book/06Inhibitors.qmd" TargetMode="External"/><Relationship Id="rId53" Type="http://schemas.openxmlformats.org/officeDocument/2006/relationships/hyperlink" Target="https://doi.org/10.1056/nejmoa1516437" TargetMode="External"/><Relationship Id="rId149" Type="http://schemas.openxmlformats.org/officeDocument/2006/relationships/hyperlink" Target="https://doi.org/10.1016/s0140-6736(20)32722-7" TargetMode="External"/><Relationship Id="rId95" Type="http://schemas.openxmlformats.org/officeDocument/2006/relationships/hyperlink" Target="https://doi.org/10.1016/j.jtha.2022.11.020" TargetMode="External"/><Relationship Id="rId160" Type="http://schemas.openxmlformats.org/officeDocument/2006/relationships/hyperlink" Target="https://doi.org/10.1111/hae.13296" TargetMode="External"/><Relationship Id="rId216" Type="http://schemas.openxmlformats.org/officeDocument/2006/relationships/hyperlink" Target="https://doi.org/10.1111/j.1365-2516.2008.01889.x" TargetMode="External"/><Relationship Id="rId258" Type="http://schemas.openxmlformats.org/officeDocument/2006/relationships/hyperlink" Target="https://doi.org/10.3324/haematol.2018.2096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FF0E64-2D9D-4840-A675-7BFD458C2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115</Pages>
  <Words>44962</Words>
  <Characters>264828</Characters>
  <Application>Microsoft Office Word</Application>
  <DocSecurity>0</DocSecurity>
  <Lines>6305</Lines>
  <Paragraphs>2420</Paragraphs>
  <ScaleCrop>false</ScaleCrop>
  <HeadingPairs>
    <vt:vector size="2" baseType="variant">
      <vt:variant>
        <vt:lpstr>Tittel</vt:lpstr>
      </vt:variant>
      <vt:variant>
        <vt:i4>1</vt:i4>
      </vt:variant>
    </vt:vector>
  </HeadingPairs>
  <TitlesOfParts>
    <vt:vector size="1" baseType="lpstr">
      <vt:lpstr>Nordic Hemophilia Council Hemophilia Guidelines 2024</vt:lpstr>
    </vt:vector>
  </TitlesOfParts>
  <Manager/>
  <Company/>
  <LinksUpToDate>false</LinksUpToDate>
  <CharactersWithSpaces>307370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Nordic Hemophilia Council Hemophilia Guidelines 2024</dc:title>
  <dc:subject/>
  <dc:creator>Christian Qvigstad</dc:creator>
  <cp:keywords/>
  <dc:description/>
  <cp:lastModifiedBy>Christian Qvigstad</cp:lastModifiedBy>
  <cp:revision>4</cp:revision>
  <dcterms:created xsi:type="dcterms:W3CDTF">2024-05-13T11:05:00Z</dcterms:created>
  <dcterms:modified xsi:type="dcterms:W3CDTF">2024-05-13T11:15:00Z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bibliography">
    <vt:lpwstr/>
  </property>
  <property fmtid="{D5CDD505-2E9C-101B-9397-08002B2CF9AE}" pid="4" name="book">
    <vt:lpwstr/>
  </property>
  <property fmtid="{D5CDD505-2E9C-101B-9397-08002B2CF9AE}" pid="5" name="crossref">
    <vt:lpwstr/>
  </property>
  <property fmtid="{D5CDD505-2E9C-101B-9397-08002B2CF9AE}" pid="6" name="csl">
    <vt:lpwstr>NHC.csl</vt:lpwstr>
  </property>
  <property fmtid="{D5CDD505-2E9C-101B-9397-08002B2CF9AE}" pid="7" name="editor">
    <vt:lpwstr>visual</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link-citations">
    <vt:lpwstr>True</vt:lpwstr>
  </property>
  <property fmtid="{D5CDD505-2E9C-101B-9397-08002B2CF9AE}" pid="13" name="template-partials">
    <vt:lpwstr/>
  </property>
  <property fmtid="{D5CDD505-2E9C-101B-9397-08002B2CF9AE}" pid="14" name="toc-title">
    <vt:lpwstr>Table of contents</vt:lpwstr>
  </property>
</Properties>
</file>